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bCs/>
          <w:color w:val="000000" w:themeColor="text1"/>
          <w:lang w:val="ro-RO"/>
        </w:rPr>
        <w:id w:val="840432030"/>
        <w:docPartObj>
          <w:docPartGallery w:val="Cover Pages"/>
          <w:docPartUnique/>
        </w:docPartObj>
      </w:sdtPr>
      <w:sdtEndPr/>
      <w:sdtContent>
        <w:p w14:paraId="7061C9B2" w14:textId="77777777" w:rsidR="003A1B30" w:rsidRPr="00C40DD6" w:rsidRDefault="003A1B30" w:rsidP="003A1B30">
          <w:pPr>
            <w:rPr>
              <w:rFonts w:ascii="Arial" w:hAnsi="Arial" w:cs="Arial"/>
              <w:b/>
              <w:bCs/>
              <w:color w:val="000000" w:themeColor="text1"/>
              <w:lang w:val="ro-RO"/>
            </w:rPr>
          </w:pPr>
          <w:r w:rsidRPr="00C40DD6">
            <w:rPr>
              <w:rFonts w:ascii="Arial" w:hAnsi="Arial" w:cs="Arial"/>
              <w:b/>
              <w:bCs/>
              <w:noProof/>
              <w:color w:val="000000" w:themeColor="text1"/>
            </w:rPr>
            <mc:AlternateContent>
              <mc:Choice Requires="wps">
                <w:drawing>
                  <wp:anchor distT="0" distB="0" distL="114300" distR="114300" simplePos="0" relativeHeight="251659264" behindDoc="0" locked="0" layoutInCell="1" allowOverlap="1" wp14:anchorId="059CE5C8" wp14:editId="6F27D9E8">
                    <wp:simplePos x="0" y="0"/>
                    <wp:positionH relativeFrom="page">
                      <wp:posOffset>225631</wp:posOffset>
                    </wp:positionH>
                    <wp:positionV relativeFrom="page">
                      <wp:posOffset>2125683</wp:posOffset>
                    </wp:positionV>
                    <wp:extent cx="1712890" cy="711332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7113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C40DD6" w:rsidRDefault="003A1B30" w:rsidP="009233D1">
                                      <w:pPr>
                                        <w:spacing w:line="276" w:lineRule="auto"/>
                                        <w:jc w:val="center"/>
                                        <w:rPr>
                                          <w:rFonts w:ascii="Arial" w:hAnsi="Arial" w:cs="Arial"/>
                                          <w:b/>
                                          <w:bCs/>
                                          <w:sz w:val="40"/>
                                          <w:szCs w:val="40"/>
                                          <w:lang w:val="ro-RO"/>
                                        </w:rPr>
                                      </w:pPr>
                                      <w:r w:rsidRPr="00C40DD6">
                                        <w:rPr>
                                          <w:rFonts w:ascii="Arial" w:hAnsi="Arial" w:cs="Arial"/>
                                          <w:b/>
                                          <w:bCs/>
                                          <w:sz w:val="40"/>
                                          <w:szCs w:val="40"/>
                                          <w:lang w:val="ro-RO"/>
                                        </w:rPr>
                                        <w:t>EVALUARE</w:t>
                                      </w:r>
                                    </w:p>
                                    <w:p w14:paraId="4810F373" w14:textId="77777777" w:rsidR="003A1B30" w:rsidRPr="00C40DD6" w:rsidRDefault="003A1B30" w:rsidP="00683683">
                                      <w:pPr>
                                        <w:spacing w:line="276" w:lineRule="auto"/>
                                        <w:ind w:left="-65"/>
                                        <w:jc w:val="center"/>
                                        <w:rPr>
                                          <w:rFonts w:ascii="Arial" w:hAnsi="Arial" w:cs="Arial"/>
                                          <w:b/>
                                          <w:bCs/>
                                          <w:sz w:val="36"/>
                                          <w:szCs w:val="36"/>
                                          <w:lang w:val="ro-RO"/>
                                        </w:rPr>
                                      </w:pPr>
                                      <w:r w:rsidRPr="00C40DD6">
                                        <w:rPr>
                                          <w:rFonts w:ascii="Arial" w:hAnsi="Arial" w:cs="Arial"/>
                                          <w:b/>
                                          <w:bCs/>
                                          <w:sz w:val="36"/>
                                          <w:szCs w:val="36"/>
                                          <w:lang w:val="ro-RO"/>
                                        </w:rPr>
                                        <w:t xml:space="preserve"> ”DO NO SIGNIFICANT HARM” </w:t>
                                      </w:r>
                                    </w:p>
                                    <w:p w14:paraId="4D585905" w14:textId="4AD36E08" w:rsidR="003A1B30" w:rsidRPr="00C40DD6" w:rsidRDefault="003A1B30" w:rsidP="0040308A">
                                      <w:pPr>
                                        <w:spacing w:line="276" w:lineRule="auto"/>
                                        <w:ind w:left="-352" w:right="-194"/>
                                        <w:jc w:val="center"/>
                                        <w:rPr>
                                          <w:rFonts w:ascii="Arial" w:hAnsi="Arial" w:cs="Arial"/>
                                          <w:b/>
                                          <w:bCs/>
                                          <w:sz w:val="36"/>
                                          <w:szCs w:val="36"/>
                                          <w:lang w:val="ro-RO"/>
                                        </w:rPr>
                                      </w:pPr>
                                      <w:r w:rsidRPr="00C40DD6">
                                        <w:rPr>
                                          <w:rFonts w:ascii="Arial" w:hAnsi="Arial" w:cs="Arial"/>
                                          <w:b/>
                                          <w:bCs/>
                                          <w:sz w:val="36"/>
                                          <w:szCs w:val="36"/>
                                          <w:lang w:val="ro-RO"/>
                                        </w:rPr>
                                        <w:t>Programul Regional SUD-VEST Oltenia</w:t>
                                      </w:r>
                                    </w:p>
                                    <w:p w14:paraId="515BF147" w14:textId="77777777" w:rsidR="003A1B30" w:rsidRPr="00C40DD6" w:rsidRDefault="003A1B30" w:rsidP="000B42E3">
                                      <w:pPr>
                                        <w:spacing w:line="276" w:lineRule="auto"/>
                                        <w:ind w:left="-159" w:right="-64"/>
                                        <w:jc w:val="center"/>
                                        <w:rPr>
                                          <w:rFonts w:ascii="Arial" w:hAnsi="Arial" w:cs="Arial"/>
                                          <w:b/>
                                          <w:bCs/>
                                          <w:sz w:val="36"/>
                                          <w:szCs w:val="36"/>
                                          <w:lang w:val="ro-RO"/>
                                        </w:rPr>
                                      </w:pPr>
                                      <w:r w:rsidRPr="00C40DD6">
                                        <w:rPr>
                                          <w:rFonts w:ascii="Arial" w:hAnsi="Arial" w:cs="Arial"/>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22DA4212" w:rsidR="003A1B30" w:rsidRPr="00126E65" w:rsidRDefault="003A1B30" w:rsidP="00126E65">
                                      <w:pPr>
                                        <w:spacing w:line="276" w:lineRule="auto"/>
                                        <w:ind w:left="-159" w:right="-64"/>
                                        <w:jc w:val="center"/>
                                        <w:rPr>
                                          <w:rFonts w:cstheme="minorHAnsi"/>
                                          <w:b/>
                                          <w:bCs/>
                                          <w:sz w:val="36"/>
                                          <w:szCs w:val="36"/>
                                          <w:lang w:val="ro-RO"/>
                                        </w:rPr>
                                      </w:pPr>
                                    </w:p>
                                    <w:p w14:paraId="47531BFA" w14:textId="77777777" w:rsidR="003A1B30" w:rsidRDefault="00DB0498">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59CE5C8" id="_x0000_t202" coordsize="21600,21600" o:spt="202" path="m,l,21600r21600,l21600,xe">
                    <v:stroke joinstyle="miter"/>
                    <v:path gradientshapeok="t" o:connecttype="rect"/>
                  </v:shapetype>
                  <v:shape id="Text Box 138" o:spid="_x0000_s1026" type="#_x0000_t202" style="position:absolute;margin-left:17.75pt;margin-top:167.4pt;width:134.85pt;height:560.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C40DD6" w:rsidRDefault="003A1B30" w:rsidP="009233D1">
                                <w:pPr>
                                  <w:spacing w:line="276" w:lineRule="auto"/>
                                  <w:jc w:val="center"/>
                                  <w:rPr>
                                    <w:rFonts w:ascii="Arial" w:hAnsi="Arial" w:cs="Arial"/>
                                    <w:b/>
                                    <w:bCs/>
                                    <w:sz w:val="40"/>
                                    <w:szCs w:val="40"/>
                                    <w:lang w:val="ro-RO"/>
                                  </w:rPr>
                                </w:pPr>
                                <w:r w:rsidRPr="00C40DD6">
                                  <w:rPr>
                                    <w:rFonts w:ascii="Arial" w:hAnsi="Arial" w:cs="Arial"/>
                                    <w:b/>
                                    <w:bCs/>
                                    <w:sz w:val="40"/>
                                    <w:szCs w:val="40"/>
                                    <w:lang w:val="ro-RO"/>
                                  </w:rPr>
                                  <w:t>EVALUARE</w:t>
                                </w:r>
                              </w:p>
                              <w:p w14:paraId="4810F373" w14:textId="77777777" w:rsidR="003A1B30" w:rsidRPr="00C40DD6" w:rsidRDefault="003A1B30" w:rsidP="00683683">
                                <w:pPr>
                                  <w:spacing w:line="276" w:lineRule="auto"/>
                                  <w:ind w:left="-65"/>
                                  <w:jc w:val="center"/>
                                  <w:rPr>
                                    <w:rFonts w:ascii="Arial" w:hAnsi="Arial" w:cs="Arial"/>
                                    <w:b/>
                                    <w:bCs/>
                                    <w:sz w:val="36"/>
                                    <w:szCs w:val="36"/>
                                    <w:lang w:val="ro-RO"/>
                                  </w:rPr>
                                </w:pPr>
                                <w:r w:rsidRPr="00C40DD6">
                                  <w:rPr>
                                    <w:rFonts w:ascii="Arial" w:hAnsi="Arial" w:cs="Arial"/>
                                    <w:b/>
                                    <w:bCs/>
                                    <w:sz w:val="36"/>
                                    <w:szCs w:val="36"/>
                                    <w:lang w:val="ro-RO"/>
                                  </w:rPr>
                                  <w:t xml:space="preserve"> ”DO NO SIGNIFICANT HARM” </w:t>
                                </w:r>
                              </w:p>
                              <w:p w14:paraId="4D585905" w14:textId="4AD36E08" w:rsidR="003A1B30" w:rsidRPr="00C40DD6" w:rsidRDefault="003A1B30" w:rsidP="0040308A">
                                <w:pPr>
                                  <w:spacing w:line="276" w:lineRule="auto"/>
                                  <w:ind w:left="-352" w:right="-194"/>
                                  <w:jc w:val="center"/>
                                  <w:rPr>
                                    <w:rFonts w:ascii="Arial" w:hAnsi="Arial" w:cs="Arial"/>
                                    <w:b/>
                                    <w:bCs/>
                                    <w:sz w:val="36"/>
                                    <w:szCs w:val="36"/>
                                    <w:lang w:val="ro-RO"/>
                                  </w:rPr>
                                </w:pPr>
                                <w:r w:rsidRPr="00C40DD6">
                                  <w:rPr>
                                    <w:rFonts w:ascii="Arial" w:hAnsi="Arial" w:cs="Arial"/>
                                    <w:b/>
                                    <w:bCs/>
                                    <w:sz w:val="36"/>
                                    <w:szCs w:val="36"/>
                                    <w:lang w:val="ro-RO"/>
                                  </w:rPr>
                                  <w:t>Programul Regional SUD-VEST Oltenia</w:t>
                                </w:r>
                              </w:p>
                              <w:p w14:paraId="515BF147" w14:textId="77777777" w:rsidR="003A1B30" w:rsidRPr="00C40DD6" w:rsidRDefault="003A1B30" w:rsidP="000B42E3">
                                <w:pPr>
                                  <w:spacing w:line="276" w:lineRule="auto"/>
                                  <w:ind w:left="-159" w:right="-64"/>
                                  <w:jc w:val="center"/>
                                  <w:rPr>
                                    <w:rFonts w:ascii="Arial" w:hAnsi="Arial" w:cs="Arial"/>
                                    <w:b/>
                                    <w:bCs/>
                                    <w:sz w:val="36"/>
                                    <w:szCs w:val="36"/>
                                    <w:lang w:val="ro-RO"/>
                                  </w:rPr>
                                </w:pPr>
                                <w:r w:rsidRPr="00C40DD6">
                                  <w:rPr>
                                    <w:rFonts w:ascii="Arial" w:hAnsi="Arial" w:cs="Arial"/>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22DA4212" w:rsidR="003A1B30" w:rsidRPr="00126E65" w:rsidRDefault="003A1B30" w:rsidP="00126E65">
                                <w:pPr>
                                  <w:spacing w:line="276" w:lineRule="auto"/>
                                  <w:ind w:left="-159" w:right="-64"/>
                                  <w:jc w:val="center"/>
                                  <w:rPr>
                                    <w:rFonts w:cstheme="minorHAnsi"/>
                                    <w:b/>
                                    <w:bCs/>
                                    <w:sz w:val="36"/>
                                    <w:szCs w:val="36"/>
                                    <w:lang w:val="ro-RO"/>
                                  </w:rPr>
                                </w:pPr>
                              </w:p>
                              <w:p w14:paraId="47531BFA" w14:textId="77777777" w:rsidR="003A1B30" w:rsidRDefault="00DB0498">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v:textbox>
                    <w10:wrap anchorx="page" anchory="page"/>
                  </v:shape>
                </w:pict>
              </mc:Fallback>
            </mc:AlternateContent>
          </w:r>
          <w:r w:rsidRPr="00C40DD6">
            <w:rPr>
              <w:rFonts w:ascii="Arial" w:hAnsi="Arial" w:cs="Arial"/>
              <w:b/>
              <w:bCs/>
              <w:color w:val="000000" w:themeColor="text1"/>
              <w:lang w:val="ro-RO"/>
            </w:rPr>
            <w:br w:type="page"/>
          </w:r>
        </w:p>
      </w:sdtContent>
    </w:sdt>
    <w:p w14:paraId="76B8DF9F" w14:textId="4640EF60" w:rsidR="003A1B30" w:rsidRPr="00C40DD6" w:rsidRDefault="003A1B30" w:rsidP="00C67B6C">
      <w:pPr>
        <w:pStyle w:val="Default"/>
        <w:spacing w:before="120" w:after="120"/>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lastRenderedPageBreak/>
        <w:t>Acest document are drept scop realizarea analizei conform metodologiei recomandate pentru respectarea principiului ”Do No</w:t>
      </w:r>
      <w:r w:rsidR="00A24CA5" w:rsidRPr="00C40DD6">
        <w:rPr>
          <w:rFonts w:ascii="Arial" w:hAnsi="Arial" w:cs="Arial"/>
          <w:color w:val="000000" w:themeColor="text1"/>
          <w:spacing w:val="-6"/>
          <w:sz w:val="20"/>
          <w:szCs w:val="20"/>
          <w:lang w:val="ro-RO"/>
        </w:rPr>
        <w:t>t Significant Harm” în cadrul P</w:t>
      </w:r>
      <w:r w:rsidRPr="00C40DD6">
        <w:rPr>
          <w:rFonts w:ascii="Arial" w:hAnsi="Arial" w:cs="Arial"/>
          <w:color w:val="000000" w:themeColor="text1"/>
          <w:spacing w:val="-6"/>
          <w:sz w:val="20"/>
          <w:szCs w:val="20"/>
          <w:lang w:val="ro-RO"/>
        </w:rPr>
        <w:t xml:space="preserve">R Sud-Vest Oltenia 2021-2027, în concordanță cu articolul 9 – Principii orizontale – din </w:t>
      </w:r>
      <w:r w:rsidRPr="00C40DD6">
        <w:rPr>
          <w:rFonts w:ascii="Arial" w:hAnsi="Arial" w:cs="Arial"/>
          <w:color w:val="000000" w:themeColor="text1"/>
          <w:spacing w:val="-6"/>
          <w:sz w:val="20"/>
          <w:szCs w:val="20"/>
          <w:shd w:val="clear" w:color="auto" w:fill="FFFFFF"/>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C40DD6">
        <w:rPr>
          <w:rFonts w:ascii="Arial" w:hAnsi="Arial" w:cs="Arial"/>
          <w:color w:val="000000" w:themeColor="text1"/>
          <w:spacing w:val="-6"/>
          <w:sz w:val="20"/>
          <w:szCs w:val="20"/>
          <w:lang w:val="ro-RO"/>
        </w:rPr>
        <w:t>, conform căruia obiectivele fondurilor trebuie să țină seama de principiul de „a nu prejudicia în mod semnificativ”.</w:t>
      </w:r>
    </w:p>
    <w:p w14:paraId="2D67D0E5" w14:textId="77777777" w:rsidR="003A1B30" w:rsidRPr="00C40DD6" w:rsidRDefault="003A1B30" w:rsidP="00C67B6C">
      <w:pPr>
        <w:pStyle w:val="Default"/>
        <w:spacing w:before="120" w:after="120"/>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Principiul de „a nu prejudicia în mod semnificativ” trebuie interpretat în sensul articolului 17 din </w:t>
      </w:r>
      <w:r w:rsidRPr="00C40DD6">
        <w:rPr>
          <w:rFonts w:ascii="Arial" w:hAnsi="Arial" w:cs="Arial"/>
          <w:color w:val="000000" w:themeColor="text1"/>
          <w:spacing w:val="-6"/>
          <w:sz w:val="20"/>
          <w:szCs w:val="20"/>
          <w:shd w:val="clear" w:color="auto" w:fill="FFFFFF"/>
          <w:lang w:val="ro-RO"/>
        </w:rPr>
        <w:t>Regulamentul (UE) 2020/852 privind instituirea unui cadru de facilitare a investițiilor durabile (Regulamentul privind Taxonomia)</w:t>
      </w:r>
      <w:r w:rsidRPr="00C40DD6">
        <w:rPr>
          <w:rFonts w:ascii="Arial" w:hAnsi="Arial" w:cs="Arial"/>
          <w:color w:val="000000" w:themeColor="text1"/>
          <w:spacing w:val="-6"/>
          <w:sz w:val="18"/>
          <w:szCs w:val="18"/>
          <w:shd w:val="clear" w:color="auto" w:fill="FFFFFF"/>
          <w:lang w:val="ro-RO"/>
        </w:rPr>
        <w:t> </w:t>
      </w:r>
      <w:r w:rsidRPr="00C40DD6">
        <w:rPr>
          <w:rFonts w:ascii="Arial" w:hAnsi="Arial" w:cs="Arial"/>
          <w:color w:val="000000" w:themeColor="text1"/>
          <w:spacing w:val="-6"/>
          <w:sz w:val="20"/>
          <w:szCs w:val="20"/>
          <w:lang w:val="ro-RO"/>
        </w:rPr>
        <w:t>, care definește noțiunea de „prejudiciere în mod semnificativ” pentru șase obiective de mediu, respectiv:</w:t>
      </w:r>
    </w:p>
    <w:p w14:paraId="02C5BE08" w14:textId="77777777" w:rsidR="003A1B30" w:rsidRPr="00C40DD6" w:rsidRDefault="003A1B30" w:rsidP="00C67B6C">
      <w:pPr>
        <w:pStyle w:val="Default"/>
        <w:numPr>
          <w:ilvl w:val="0"/>
          <w:numId w:val="1"/>
        </w:numPr>
        <w:spacing w:before="120" w:after="120"/>
        <w:ind w:left="426" w:hanging="28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Se consideră că o activitate prejudiciază în mod semnificativ </w:t>
      </w:r>
      <w:r w:rsidRPr="00C40DD6">
        <w:rPr>
          <w:rFonts w:ascii="Arial" w:hAnsi="Arial" w:cs="Arial"/>
          <w:b/>
          <w:bCs/>
          <w:i/>
          <w:iCs/>
          <w:color w:val="000000" w:themeColor="text1"/>
          <w:spacing w:val="-6"/>
          <w:sz w:val="20"/>
          <w:szCs w:val="20"/>
          <w:lang w:val="ro-RO"/>
        </w:rPr>
        <w:t>atenuarea schimbărilor climatice</w:t>
      </w:r>
      <w:r w:rsidRPr="00C40DD6">
        <w:rPr>
          <w:rFonts w:ascii="Arial" w:hAnsi="Arial" w:cs="Arial"/>
          <w:i/>
          <w:iCs/>
          <w:color w:val="000000" w:themeColor="text1"/>
          <w:spacing w:val="-6"/>
          <w:sz w:val="20"/>
          <w:szCs w:val="20"/>
          <w:lang w:val="ro-RO"/>
        </w:rPr>
        <w:t xml:space="preserve"> </w:t>
      </w:r>
      <w:r w:rsidRPr="00C40DD6">
        <w:rPr>
          <w:rFonts w:ascii="Arial" w:hAnsi="Arial" w:cs="Arial"/>
          <w:color w:val="000000" w:themeColor="text1"/>
          <w:spacing w:val="-6"/>
          <w:sz w:val="20"/>
          <w:szCs w:val="20"/>
          <w:lang w:val="ro-RO"/>
        </w:rPr>
        <w:t>în cazul în care activitatea respectivă generează emisii semnificative de gaze cu efect de seră (GES).</w:t>
      </w:r>
    </w:p>
    <w:p w14:paraId="7717EE67" w14:textId="77777777" w:rsidR="003A1B30" w:rsidRPr="00C40DD6" w:rsidRDefault="003A1B30" w:rsidP="00C67B6C">
      <w:pPr>
        <w:pStyle w:val="Default"/>
        <w:numPr>
          <w:ilvl w:val="0"/>
          <w:numId w:val="1"/>
        </w:numPr>
        <w:spacing w:before="120" w:after="120"/>
        <w:ind w:left="426" w:hanging="28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Se consideră că o activitate prejudiciază în mod semnificativ </w:t>
      </w:r>
      <w:r w:rsidRPr="00C40DD6">
        <w:rPr>
          <w:rFonts w:ascii="Arial" w:hAnsi="Arial" w:cs="Arial"/>
          <w:b/>
          <w:bCs/>
          <w:i/>
          <w:iCs/>
          <w:color w:val="000000" w:themeColor="text1"/>
          <w:spacing w:val="-6"/>
          <w:sz w:val="20"/>
          <w:szCs w:val="20"/>
          <w:lang w:val="ro-RO"/>
        </w:rPr>
        <w:t>adaptarea la schimbările climatice</w:t>
      </w:r>
      <w:r w:rsidRPr="00C40DD6">
        <w:rPr>
          <w:rFonts w:ascii="Arial" w:hAnsi="Arial" w:cs="Arial"/>
          <w:i/>
          <w:iCs/>
          <w:color w:val="000000" w:themeColor="text1"/>
          <w:spacing w:val="-6"/>
          <w:sz w:val="20"/>
          <w:szCs w:val="20"/>
          <w:lang w:val="ro-RO"/>
        </w:rPr>
        <w:t xml:space="preserve"> </w:t>
      </w:r>
      <w:r w:rsidRPr="00C40DD6">
        <w:rPr>
          <w:rFonts w:ascii="Arial" w:hAnsi="Arial" w:cs="Arial"/>
          <w:color w:val="000000" w:themeColor="text1"/>
          <w:spacing w:val="-6"/>
          <w:sz w:val="20"/>
          <w:szCs w:val="20"/>
          <w:lang w:val="ro-RO"/>
        </w:rPr>
        <w:t>în cazul în care activitatea respectivă duce la creșterea efectului negativ al climatului actual și al climatului preconizat în viitor asupra activității în sine sau asupra persoanelor, asupra naturii sau asupra activelor.</w:t>
      </w:r>
    </w:p>
    <w:p w14:paraId="6C21D9C8" w14:textId="77777777" w:rsidR="003A1B30" w:rsidRPr="00C40DD6" w:rsidRDefault="003A1B30" w:rsidP="00C67B6C">
      <w:pPr>
        <w:pStyle w:val="Default"/>
        <w:numPr>
          <w:ilvl w:val="0"/>
          <w:numId w:val="1"/>
        </w:numPr>
        <w:spacing w:before="120" w:after="120"/>
        <w:ind w:left="426" w:hanging="28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Se consideră că o activitate prejudiciază în mod semnificativ </w:t>
      </w:r>
      <w:r w:rsidRPr="00C40DD6">
        <w:rPr>
          <w:rFonts w:ascii="Arial" w:hAnsi="Arial" w:cs="Arial"/>
          <w:b/>
          <w:bCs/>
          <w:i/>
          <w:iCs/>
          <w:color w:val="000000" w:themeColor="text1"/>
          <w:spacing w:val="-6"/>
          <w:sz w:val="20"/>
          <w:szCs w:val="20"/>
          <w:lang w:val="ro-RO"/>
        </w:rPr>
        <w:t xml:space="preserve">utilizarea durabilă și protejarea resurselor de apă și a celor marine </w:t>
      </w:r>
      <w:r w:rsidRPr="00C40DD6">
        <w:rPr>
          <w:rFonts w:ascii="Arial" w:hAnsi="Arial" w:cs="Arial"/>
          <w:color w:val="000000" w:themeColor="text1"/>
          <w:spacing w:val="-6"/>
          <w:sz w:val="20"/>
          <w:szCs w:val="20"/>
          <w:lang w:val="ro-RO"/>
        </w:rPr>
        <w:t>în cazul în care activitatea respectivă este nocivă pentru starea bună sau pentru potențialul ecologic bun al corpurilor de apă, inclusiv al apelor de suprafață și subterane, sau starea ecologică bună a apelor marine.</w:t>
      </w:r>
    </w:p>
    <w:p w14:paraId="69ACC1DE" w14:textId="77777777" w:rsidR="003A1B30" w:rsidRPr="00C40DD6" w:rsidRDefault="003A1B30" w:rsidP="00C67B6C">
      <w:pPr>
        <w:pStyle w:val="Default"/>
        <w:numPr>
          <w:ilvl w:val="0"/>
          <w:numId w:val="1"/>
        </w:numPr>
        <w:spacing w:before="120" w:after="120"/>
        <w:ind w:left="426" w:hanging="28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Se consideră că o activitate prejudiciază în mod semnificativ </w:t>
      </w:r>
      <w:r w:rsidRPr="00C40DD6">
        <w:rPr>
          <w:rFonts w:ascii="Arial" w:hAnsi="Arial" w:cs="Arial"/>
          <w:b/>
          <w:bCs/>
          <w:i/>
          <w:iCs/>
          <w:color w:val="000000" w:themeColor="text1"/>
          <w:spacing w:val="-6"/>
          <w:sz w:val="20"/>
          <w:szCs w:val="20"/>
          <w:lang w:val="ro-RO"/>
        </w:rPr>
        <w:t>economia circulară</w:t>
      </w:r>
      <w:r w:rsidRPr="00C40DD6">
        <w:rPr>
          <w:rFonts w:ascii="Arial" w:hAnsi="Arial" w:cs="Arial"/>
          <w:color w:val="000000" w:themeColor="text1"/>
          <w:spacing w:val="-6"/>
          <w:sz w:val="20"/>
          <w:szCs w:val="20"/>
          <w:lang w:val="ro-RO"/>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2396575D" w14:textId="77777777" w:rsidR="003A1B30" w:rsidRPr="00C40DD6" w:rsidRDefault="003A1B30" w:rsidP="00C67B6C">
      <w:pPr>
        <w:pStyle w:val="Default"/>
        <w:numPr>
          <w:ilvl w:val="0"/>
          <w:numId w:val="1"/>
        </w:numPr>
        <w:spacing w:before="120" w:after="120"/>
        <w:ind w:left="426" w:hanging="28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Se consideră că o activitate prejudiciază în mod semnificativ </w:t>
      </w:r>
      <w:r w:rsidRPr="00C40DD6">
        <w:rPr>
          <w:rFonts w:ascii="Arial" w:hAnsi="Arial" w:cs="Arial"/>
          <w:b/>
          <w:bCs/>
          <w:i/>
          <w:iCs/>
          <w:color w:val="000000" w:themeColor="text1"/>
          <w:spacing w:val="-6"/>
          <w:sz w:val="20"/>
          <w:szCs w:val="20"/>
          <w:lang w:val="ro-RO"/>
        </w:rPr>
        <w:t>prevenirea și controlul poluării</w:t>
      </w:r>
      <w:r w:rsidRPr="00C40DD6">
        <w:rPr>
          <w:rFonts w:ascii="Arial" w:hAnsi="Arial" w:cs="Arial"/>
          <w:i/>
          <w:iCs/>
          <w:color w:val="000000" w:themeColor="text1"/>
          <w:spacing w:val="-6"/>
          <w:sz w:val="20"/>
          <w:szCs w:val="20"/>
          <w:lang w:val="ro-RO"/>
        </w:rPr>
        <w:t xml:space="preserve"> </w:t>
      </w:r>
      <w:r w:rsidRPr="00C40DD6">
        <w:rPr>
          <w:rFonts w:ascii="Arial" w:hAnsi="Arial" w:cs="Arial"/>
          <w:color w:val="000000" w:themeColor="text1"/>
          <w:spacing w:val="-6"/>
          <w:sz w:val="20"/>
          <w:szCs w:val="20"/>
          <w:lang w:val="ro-RO"/>
        </w:rPr>
        <w:t>în cazul în care activitatea respectivă duce la o creștere semnificativă a emisiilor de poluanți în aer, apă sau sol.</w:t>
      </w:r>
    </w:p>
    <w:p w14:paraId="59A24BF9" w14:textId="77777777" w:rsidR="003A1B30" w:rsidRPr="00C40DD6" w:rsidRDefault="003A1B30" w:rsidP="00C67B6C">
      <w:pPr>
        <w:pStyle w:val="Default"/>
        <w:numPr>
          <w:ilvl w:val="0"/>
          <w:numId w:val="1"/>
        </w:numPr>
        <w:spacing w:before="120" w:after="120"/>
        <w:ind w:left="426" w:hanging="28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Se consideră că o activitate economică prejudiciază în mod semnificativ </w:t>
      </w:r>
      <w:r w:rsidRPr="00C40DD6">
        <w:rPr>
          <w:rFonts w:ascii="Arial" w:hAnsi="Arial" w:cs="Arial"/>
          <w:b/>
          <w:bCs/>
          <w:i/>
          <w:iCs/>
          <w:color w:val="000000" w:themeColor="text1"/>
          <w:spacing w:val="-6"/>
          <w:sz w:val="20"/>
          <w:szCs w:val="20"/>
          <w:lang w:val="ro-RO"/>
        </w:rPr>
        <w:t>protecția și refacerea biodiversității și a ecosistemelor</w:t>
      </w:r>
      <w:r w:rsidRPr="00C40DD6">
        <w:rPr>
          <w:rFonts w:ascii="Arial" w:hAnsi="Arial" w:cs="Arial"/>
          <w:i/>
          <w:iCs/>
          <w:color w:val="000000" w:themeColor="text1"/>
          <w:spacing w:val="-6"/>
          <w:sz w:val="20"/>
          <w:szCs w:val="20"/>
          <w:lang w:val="ro-RO"/>
        </w:rPr>
        <w:t xml:space="preserve"> </w:t>
      </w:r>
      <w:r w:rsidRPr="00C40DD6">
        <w:rPr>
          <w:rFonts w:ascii="Arial" w:hAnsi="Arial" w:cs="Arial"/>
          <w:color w:val="000000" w:themeColor="text1"/>
          <w:spacing w:val="-6"/>
          <w:sz w:val="20"/>
          <w:szCs w:val="20"/>
          <w:lang w:val="ro-RO"/>
        </w:rPr>
        <w:t>în cazul în care activitatea respectivă este nocivă în mod semnificativ pentru condiția bună și reziliența ecosistemelor sau nocivă pentru stadiul de conservare a habitatelor și a speciilor, inclusiv a celor de interes pentru Uniune.</w:t>
      </w:r>
    </w:p>
    <w:p w14:paraId="42496A58" w14:textId="77777777" w:rsidR="003A1B30" w:rsidRPr="00C40DD6" w:rsidRDefault="003A1B30"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15819879" w14:textId="5CC36CB5" w:rsidR="003A1B30" w:rsidRPr="00C40DD6" w:rsidRDefault="003A1B30" w:rsidP="00C67B6C">
      <w:pPr>
        <w:pStyle w:val="Default"/>
        <w:spacing w:before="120" w:after="120"/>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Obiectivul general al Programului Regional Sud-Vest Oltenia 2021 – 2027 (PRSVO) vizează </w:t>
      </w:r>
      <w:r w:rsidRPr="00C40DD6">
        <w:rPr>
          <w:rFonts w:ascii="Arial" w:hAnsi="Arial" w:cs="Arial"/>
          <w:i/>
          <w:iCs/>
          <w:color w:val="000000" w:themeColor="text1"/>
          <w:spacing w:val="-6"/>
          <w:sz w:val="20"/>
          <w:szCs w:val="20"/>
          <w:lang w:val="ro-RO"/>
        </w:rPr>
        <w:t>stimularea dezvoltării durabile și echilibrate în regiunea Sud-Vest Oltenia, care să conducă la îmbunătățirea calității vieții comunităților locale prin sprijinirea capacității de inovare și digitalizare a administrație publice locale și economice regionale, dezvoltarea sustenabilă a infrastructurii și a serviciilor și valorificarea potențialului cultural și turistic al regiunii</w:t>
      </w:r>
      <w:r w:rsidRPr="00C40DD6">
        <w:rPr>
          <w:rFonts w:ascii="Arial" w:hAnsi="Arial" w:cs="Arial"/>
          <w:color w:val="000000" w:themeColor="text1"/>
          <w:spacing w:val="-6"/>
          <w:sz w:val="20"/>
          <w:szCs w:val="20"/>
          <w:lang w:val="ro-RO"/>
        </w:rPr>
        <w:t>.</w:t>
      </w:r>
    </w:p>
    <w:p w14:paraId="6796F599" w14:textId="77777777" w:rsidR="003A1B30" w:rsidRPr="00C40DD6" w:rsidRDefault="003A1B30"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558D071" w14:textId="77777777" w:rsidR="003A1B30" w:rsidRPr="00C40DD6" w:rsidRDefault="003A1B30"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Agenda 2030 este corelată cu Pactul Verde european (European Green Deal) care definește strategia de dezvoltare a UE spre a deveni primul continent neutru din punct de vedere climatic până în 2050. </w:t>
      </w:r>
    </w:p>
    <w:p w14:paraId="5B413B11" w14:textId="77777777" w:rsidR="003A1B30" w:rsidRPr="00C40DD6" w:rsidRDefault="003A1B30"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Astfel, Pactul Verde European transformă provocările climatice și de mediu în oportunități, prin demersul de reducere a emisiilor nete de gaze cu efect de seră la zero până în 2050, prin reducerea poluării și restaurarea biodiversității.</w:t>
      </w:r>
    </w:p>
    <w:p w14:paraId="7083E7F8" w14:textId="77777777" w:rsidR="003A1B30" w:rsidRPr="00C40DD6" w:rsidRDefault="003A1B30"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Potrivit</w:t>
      </w:r>
      <w:r w:rsidRPr="00C40DD6">
        <w:rPr>
          <w:rFonts w:ascii="Arial" w:hAnsi="Arial" w:cs="Arial"/>
          <w:color w:val="000000" w:themeColor="text1"/>
          <w:spacing w:val="-6"/>
          <w:lang w:val="ro-RO"/>
        </w:rPr>
        <w:t xml:space="preserve"> </w:t>
      </w:r>
      <w:r w:rsidRPr="00C40DD6">
        <w:rPr>
          <w:rFonts w:ascii="Arial" w:hAnsi="Arial" w:cs="Arial"/>
          <w:color w:val="000000" w:themeColor="text1"/>
          <w:spacing w:val="-6"/>
          <w:sz w:val="20"/>
          <w:szCs w:val="20"/>
          <w:lang w:val="ro-RO"/>
        </w:rPr>
        <w:t xml:space="preserve">Ghidului oferit de COM în luna februarie 2021 și Regulamentului privind taxonomia, evaluarea pe principiul DNSH trebuie efectuată la nivelul fiecărei măsuri propuse în plan. </w:t>
      </w:r>
    </w:p>
    <w:p w14:paraId="0F670B69" w14:textId="180C9AE8" w:rsidR="003A1B30" w:rsidRPr="00C40DD6" w:rsidRDefault="00A24CA5"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Astfel, pentru P</w:t>
      </w:r>
      <w:r w:rsidR="003A1B30" w:rsidRPr="00C40DD6">
        <w:rPr>
          <w:rFonts w:ascii="Arial" w:hAnsi="Arial" w:cs="Arial"/>
          <w:color w:val="000000" w:themeColor="text1"/>
          <w:spacing w:val="-6"/>
          <w:sz w:val="20"/>
          <w:szCs w:val="20"/>
          <w:lang w:val="ro-RO"/>
        </w:rPr>
        <w:t>R SV Oltenia 2021-2027 evalu</w:t>
      </w:r>
      <w:r w:rsidR="00CE3F9D" w:rsidRPr="00C40DD6">
        <w:rPr>
          <w:rFonts w:ascii="Arial" w:hAnsi="Arial" w:cs="Arial"/>
          <w:color w:val="000000" w:themeColor="text1"/>
          <w:spacing w:val="-6"/>
          <w:sz w:val="20"/>
          <w:szCs w:val="20"/>
          <w:lang w:val="ro-RO"/>
        </w:rPr>
        <w:t>a</w:t>
      </w:r>
      <w:r w:rsidR="003A1B30" w:rsidRPr="00C40DD6">
        <w:rPr>
          <w:rFonts w:ascii="Arial" w:hAnsi="Arial" w:cs="Arial"/>
          <w:color w:val="000000" w:themeColor="text1"/>
          <w:spacing w:val="-6"/>
          <w:sz w:val="20"/>
          <w:szCs w:val="20"/>
          <w:lang w:val="ro-RO"/>
        </w:rPr>
        <w:t>rea pe principiul de „a nu prejudicia în mod semnificativ” se realizează la nivelul acțiunilor indicative pentru fiecare</w:t>
      </w:r>
      <w:r w:rsidR="00CE3F9D" w:rsidRPr="00C40DD6">
        <w:rPr>
          <w:rFonts w:ascii="Arial" w:hAnsi="Arial" w:cs="Arial"/>
          <w:color w:val="000000" w:themeColor="text1"/>
          <w:spacing w:val="-6"/>
          <w:sz w:val="20"/>
          <w:szCs w:val="20"/>
          <w:lang w:val="ro-RO"/>
        </w:rPr>
        <w:t xml:space="preserve"> </w:t>
      </w:r>
      <w:r w:rsidR="003A1B30" w:rsidRPr="00C40DD6">
        <w:rPr>
          <w:rFonts w:ascii="Arial" w:hAnsi="Arial" w:cs="Arial"/>
          <w:color w:val="000000" w:themeColor="text1"/>
          <w:spacing w:val="-6"/>
          <w:sz w:val="20"/>
          <w:szCs w:val="20"/>
          <w:lang w:val="ro-RO"/>
        </w:rPr>
        <w:t xml:space="preserve">obiectiv specific selectat. </w:t>
      </w:r>
    </w:p>
    <w:p w14:paraId="7F2D676C" w14:textId="77777777" w:rsidR="003A1B30" w:rsidRPr="00C40DD6" w:rsidRDefault="003A1B30" w:rsidP="00C67B6C">
      <w:pPr>
        <w:spacing w:before="120" w:after="12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Acțiunile indicative au rezultat ca urmare a selectării codurilor de intervenție din Anexa 1 a RDC.</w:t>
      </w:r>
    </w:p>
    <w:p w14:paraId="2AF9139F" w14:textId="1FF1B8F5" w:rsidR="003A1B30" w:rsidRPr="00C40DD6" w:rsidRDefault="0067277E" w:rsidP="00C40DD6">
      <w:pPr>
        <w:spacing w:line="240" w:lineRule="auto"/>
        <w:jc w:val="center"/>
        <w:rPr>
          <w:rFonts w:ascii="Arial" w:hAnsi="Arial" w:cs="Arial"/>
          <w:b/>
          <w:bCs/>
          <w:color w:val="000000" w:themeColor="text1"/>
          <w:sz w:val="24"/>
          <w:szCs w:val="24"/>
          <w:lang w:val="ro-RO"/>
        </w:rPr>
      </w:pPr>
      <w:r w:rsidRPr="00C40DD6">
        <w:rPr>
          <w:rFonts w:ascii="Arial" w:hAnsi="Arial" w:cs="Arial"/>
          <w:b/>
          <w:bCs/>
          <w:color w:val="000000" w:themeColor="text1"/>
          <w:sz w:val="24"/>
          <w:szCs w:val="24"/>
          <w:lang w:val="ro-RO"/>
        </w:rPr>
        <w:lastRenderedPageBreak/>
        <w:t>V</w:t>
      </w:r>
      <w:r w:rsidR="003A1B30" w:rsidRPr="00C40DD6">
        <w:rPr>
          <w:rFonts w:ascii="Arial" w:hAnsi="Arial" w:cs="Arial"/>
          <w:b/>
          <w:bCs/>
          <w:color w:val="000000" w:themeColor="text1"/>
          <w:sz w:val="24"/>
          <w:szCs w:val="24"/>
          <w:lang w:val="ro-RO"/>
        </w:rPr>
        <w:t>erificare</w:t>
      </w:r>
      <w:r w:rsidRPr="00C40DD6">
        <w:rPr>
          <w:rFonts w:ascii="Arial" w:hAnsi="Arial" w:cs="Arial"/>
          <w:b/>
          <w:bCs/>
          <w:color w:val="000000" w:themeColor="text1"/>
          <w:sz w:val="24"/>
          <w:szCs w:val="24"/>
          <w:lang w:val="ro-RO"/>
        </w:rPr>
        <w:t xml:space="preserve"> respectare principiu</w:t>
      </w:r>
      <w:r w:rsidR="003A1B30" w:rsidRPr="00C40DD6">
        <w:rPr>
          <w:rFonts w:ascii="Arial" w:hAnsi="Arial" w:cs="Arial"/>
          <w:b/>
          <w:bCs/>
          <w:color w:val="000000" w:themeColor="text1"/>
          <w:sz w:val="24"/>
          <w:szCs w:val="24"/>
          <w:lang w:val="ro-RO"/>
        </w:rPr>
        <w:t xml:space="preserve"> DNSH</w:t>
      </w:r>
      <w:r w:rsidRPr="00C40DD6">
        <w:rPr>
          <w:rFonts w:ascii="Arial" w:hAnsi="Arial" w:cs="Arial"/>
          <w:b/>
          <w:bCs/>
          <w:color w:val="000000" w:themeColor="text1"/>
          <w:sz w:val="24"/>
          <w:szCs w:val="24"/>
          <w:lang w:val="ro-RO"/>
        </w:rPr>
        <w:t xml:space="preserve"> </w:t>
      </w:r>
      <w:r w:rsidR="00C40DD6" w:rsidRPr="00C40DD6">
        <w:rPr>
          <w:rFonts w:ascii="Arial" w:hAnsi="Arial" w:cs="Arial"/>
          <w:b/>
          <w:bCs/>
          <w:color w:val="000000" w:themeColor="text1"/>
          <w:sz w:val="24"/>
          <w:szCs w:val="24"/>
          <w:lang w:val="ro-RO"/>
        </w:rPr>
        <w:t>î</w:t>
      </w:r>
      <w:r w:rsidRPr="00C40DD6">
        <w:rPr>
          <w:rFonts w:ascii="Arial" w:hAnsi="Arial" w:cs="Arial"/>
          <w:b/>
          <w:bCs/>
          <w:color w:val="000000" w:themeColor="text1"/>
          <w:sz w:val="24"/>
          <w:szCs w:val="24"/>
          <w:lang w:val="ro-RO"/>
        </w:rPr>
        <w:t xml:space="preserve">n cadrul </w:t>
      </w:r>
      <w:r w:rsidR="006F77CD" w:rsidRPr="00C40DD6">
        <w:rPr>
          <w:rFonts w:ascii="Arial" w:hAnsi="Arial" w:cs="Arial"/>
          <w:b/>
          <w:bCs/>
          <w:color w:val="000000" w:themeColor="text1"/>
          <w:sz w:val="24"/>
          <w:szCs w:val="24"/>
          <w:lang w:val="ro-RO"/>
        </w:rPr>
        <w:t>operațiunilor</w:t>
      </w:r>
      <w:r w:rsidRPr="00C40DD6">
        <w:rPr>
          <w:rFonts w:ascii="Arial" w:hAnsi="Arial" w:cs="Arial"/>
          <w:b/>
          <w:bCs/>
          <w:color w:val="000000" w:themeColor="text1"/>
          <w:sz w:val="24"/>
          <w:szCs w:val="24"/>
          <w:lang w:val="ro-RO"/>
        </w:rPr>
        <w:t xml:space="preserve"> </w:t>
      </w:r>
      <w:r w:rsidR="00C40DD6" w:rsidRPr="00C40DD6">
        <w:rPr>
          <w:rFonts w:ascii="Arial" w:hAnsi="Arial" w:cs="Arial"/>
          <w:b/>
          <w:bCs/>
          <w:color w:val="000000" w:themeColor="text1"/>
          <w:sz w:val="24"/>
          <w:szCs w:val="24"/>
          <w:lang w:val="ro-RO"/>
        </w:rPr>
        <w:t>vizând îmbunătățirea competitivității și a inovării în IMM-uri</w:t>
      </w:r>
    </w:p>
    <w:p w14:paraId="39306990" w14:textId="77777777" w:rsidR="00C40DD6" w:rsidRDefault="00C40DD6" w:rsidP="00C40DD6">
      <w:pPr>
        <w:pStyle w:val="NoSpacing"/>
        <w:spacing w:before="60" w:after="60"/>
        <w:jc w:val="both"/>
        <w:outlineLvl w:val="0"/>
        <w:rPr>
          <w:rFonts w:ascii="Arial" w:hAnsi="Arial" w:cs="Arial"/>
          <w:b/>
          <w:bCs/>
          <w:color w:val="000000" w:themeColor="text1"/>
          <w:spacing w:val="-6"/>
          <w:sz w:val="20"/>
          <w:szCs w:val="20"/>
          <w:u w:val="single"/>
          <w:lang w:val="ro-RO"/>
        </w:rPr>
      </w:pPr>
      <w:bookmarkStart w:id="0" w:name="_Toc103595063"/>
    </w:p>
    <w:p w14:paraId="31E2DDD5" w14:textId="0642512A" w:rsidR="006F77CD" w:rsidRPr="00C40DD6" w:rsidRDefault="006F77CD" w:rsidP="00C40DD6">
      <w:pPr>
        <w:pStyle w:val="NoSpacing"/>
        <w:spacing w:before="60" w:after="60"/>
        <w:jc w:val="both"/>
        <w:outlineLvl w:val="0"/>
        <w:rPr>
          <w:rFonts w:ascii="Arial" w:hAnsi="Arial" w:cs="Arial"/>
          <w:b/>
          <w:bCs/>
          <w:color w:val="000000" w:themeColor="text1"/>
          <w:spacing w:val="-6"/>
          <w:sz w:val="20"/>
          <w:szCs w:val="20"/>
          <w:u w:val="single"/>
          <w:lang w:val="ro-RO"/>
        </w:rPr>
      </w:pPr>
      <w:r w:rsidRPr="00C40DD6">
        <w:rPr>
          <w:rFonts w:ascii="Arial" w:hAnsi="Arial" w:cs="Arial"/>
          <w:b/>
          <w:bCs/>
          <w:color w:val="000000" w:themeColor="text1"/>
          <w:spacing w:val="-6"/>
          <w:sz w:val="20"/>
          <w:szCs w:val="20"/>
          <w:u w:val="single"/>
          <w:lang w:val="ro-RO"/>
        </w:rPr>
        <w:t>Prioritatea 1 - Competitivitate prin inovare și întreprinderi dinamice</w:t>
      </w:r>
      <w:bookmarkEnd w:id="0"/>
    </w:p>
    <w:p w14:paraId="2152AC07" w14:textId="77777777" w:rsidR="006F77CD" w:rsidRPr="00C40DD6" w:rsidRDefault="006F77CD" w:rsidP="00C40DD6">
      <w:pPr>
        <w:pStyle w:val="Heading3"/>
        <w:numPr>
          <w:ilvl w:val="0"/>
          <w:numId w:val="0"/>
        </w:numPr>
        <w:spacing w:before="60" w:after="60" w:line="240" w:lineRule="auto"/>
        <w:jc w:val="both"/>
        <w:rPr>
          <w:rFonts w:ascii="Arial" w:hAnsi="Arial" w:cs="Arial"/>
          <w:color w:val="000000" w:themeColor="text1"/>
          <w:spacing w:val="-6"/>
          <w:sz w:val="20"/>
          <w:szCs w:val="20"/>
          <w:lang w:val="ro-RO"/>
        </w:rPr>
      </w:pPr>
      <w:bookmarkStart w:id="1" w:name="_Toc103595065"/>
      <w:r w:rsidRPr="00C40DD6">
        <w:rPr>
          <w:rFonts w:ascii="Arial" w:hAnsi="Arial" w:cs="Arial"/>
          <w:color w:val="000000" w:themeColor="text1"/>
          <w:spacing w:val="-6"/>
          <w:sz w:val="20"/>
          <w:szCs w:val="20"/>
          <w:lang w:val="ro-RO"/>
        </w:rPr>
        <w:t>O.S. a(iii) - Intensificarea creșterii durabile și a competitivității IMM-urilor și crearea de locuri de muncă în cadrul IMM-urilor, inclusiv prin investiții productive</w:t>
      </w:r>
      <w:bookmarkEnd w:id="1"/>
    </w:p>
    <w:p w14:paraId="6B733366" w14:textId="0BACF0A8" w:rsidR="003A1B30" w:rsidRPr="00C40DD6" w:rsidRDefault="006F77CD" w:rsidP="00C40DD6">
      <w:pPr>
        <w:keepNext/>
        <w:spacing w:before="60" w:after="60" w:line="240" w:lineRule="auto"/>
        <w:jc w:val="both"/>
        <w:outlineLvl w:val="2"/>
        <w:rPr>
          <w:rFonts w:ascii="Arial" w:eastAsia="Times New Roman" w:hAnsi="Arial" w:cs="Arial"/>
          <w:b/>
          <w:i/>
          <w:iCs/>
          <w:color w:val="000000" w:themeColor="text1"/>
          <w:spacing w:val="-6"/>
          <w:sz w:val="20"/>
          <w:szCs w:val="20"/>
          <w:lang w:val="ro-RO"/>
        </w:rPr>
      </w:pPr>
      <w:r w:rsidRPr="00C40DD6">
        <w:rPr>
          <w:rFonts w:ascii="Arial" w:eastAsia="Times New Roman" w:hAnsi="Arial" w:cs="Arial"/>
          <w:b/>
          <w:color w:val="000000" w:themeColor="text1"/>
          <w:spacing w:val="-6"/>
          <w:sz w:val="20"/>
          <w:szCs w:val="20"/>
          <w:lang w:val="ro-RO"/>
        </w:rPr>
        <w:t xml:space="preserve">Acțiunea indicativă propusă </w:t>
      </w:r>
      <w:r w:rsidRPr="00C40DD6">
        <w:rPr>
          <w:rFonts w:ascii="Arial" w:eastAsia="Times New Roman" w:hAnsi="Arial" w:cs="Arial"/>
          <w:bCs/>
          <w:color w:val="000000" w:themeColor="text1"/>
          <w:spacing w:val="-6"/>
          <w:sz w:val="20"/>
          <w:szCs w:val="20"/>
          <w:lang w:val="ro-RO"/>
        </w:rPr>
        <w:t xml:space="preserve">în cadrul prezentului apel de proiecte este </w:t>
      </w:r>
      <w:r w:rsidR="00C40DD6" w:rsidRPr="00C40DD6">
        <w:rPr>
          <w:rFonts w:ascii="Arial" w:eastAsia="Times New Roman" w:hAnsi="Arial" w:cs="Arial"/>
          <w:b/>
          <w:color w:val="000000" w:themeColor="text1"/>
          <w:spacing w:val="-6"/>
          <w:sz w:val="20"/>
          <w:szCs w:val="20"/>
          <w:lang w:val="ro-RO"/>
        </w:rPr>
        <w:t>A</w:t>
      </w:r>
      <w:r w:rsidRPr="00C40DD6">
        <w:rPr>
          <w:rFonts w:ascii="Arial" w:eastAsia="Times New Roman" w:hAnsi="Arial" w:cs="Arial"/>
          <w:b/>
          <w:color w:val="000000" w:themeColor="text1"/>
          <w:spacing w:val="-6"/>
          <w:sz w:val="20"/>
          <w:szCs w:val="20"/>
          <w:lang w:val="ro-RO"/>
        </w:rPr>
        <w:t xml:space="preserve">cțiunea 1. </w:t>
      </w:r>
      <w:r w:rsidRPr="00C40DD6">
        <w:rPr>
          <w:rFonts w:ascii="Arial" w:eastAsia="Times New Roman" w:hAnsi="Arial" w:cs="Arial"/>
          <w:b/>
          <w:i/>
          <w:iCs/>
          <w:color w:val="000000" w:themeColor="text1"/>
          <w:spacing w:val="-6"/>
          <w:sz w:val="20"/>
          <w:szCs w:val="20"/>
          <w:lang w:val="ro-RO"/>
        </w:rPr>
        <w:t>Îmbunătățirea competitivității și a inovării în microîntreprinderi și IMM-uri prin apeluri dedicate</w:t>
      </w:r>
    </w:p>
    <w:p w14:paraId="296E468D" w14:textId="77777777" w:rsidR="006F77CD" w:rsidRPr="00C40DD6" w:rsidRDefault="006F77CD" w:rsidP="00C40DD6">
      <w:pPr>
        <w:spacing w:before="60" w:after="60" w:line="240" w:lineRule="auto"/>
        <w:jc w:val="both"/>
        <w:rPr>
          <w:rFonts w:ascii="Arial" w:eastAsia="Calibri" w:hAnsi="Arial" w:cs="Arial"/>
          <w:b/>
          <w:color w:val="000000" w:themeColor="text1"/>
          <w:spacing w:val="-6"/>
          <w:sz w:val="20"/>
          <w:szCs w:val="20"/>
          <w:lang w:val="ro-RO"/>
        </w:rPr>
      </w:pPr>
    </w:p>
    <w:p w14:paraId="2B70ED8F" w14:textId="77777777" w:rsidR="006F77CD" w:rsidRPr="00C40DD6" w:rsidRDefault="006F77CD" w:rsidP="00C40DD6">
      <w:pPr>
        <w:spacing w:before="60" w:after="60" w:line="240" w:lineRule="auto"/>
        <w:jc w:val="both"/>
        <w:rPr>
          <w:rFonts w:ascii="Arial" w:eastAsia="Calibri" w:hAnsi="Arial" w:cs="Arial"/>
          <w:color w:val="000000" w:themeColor="text1"/>
          <w:spacing w:val="-6"/>
          <w:sz w:val="20"/>
          <w:szCs w:val="20"/>
          <w:lang w:val="ro-RO"/>
        </w:rPr>
      </w:pPr>
      <w:r w:rsidRPr="00C40DD6">
        <w:rPr>
          <w:rFonts w:ascii="Arial" w:eastAsia="Calibri" w:hAnsi="Arial" w:cs="Arial"/>
          <w:b/>
          <w:bCs/>
          <w:color w:val="000000" w:themeColor="text1"/>
          <w:spacing w:val="-6"/>
          <w:sz w:val="20"/>
          <w:szCs w:val="20"/>
          <w:lang w:val="ro-RO"/>
        </w:rPr>
        <w:t>Descrierea măsurii</w:t>
      </w:r>
      <w:r w:rsidRPr="00C40DD6">
        <w:rPr>
          <w:rFonts w:ascii="Arial" w:eastAsia="Calibri" w:hAnsi="Arial" w:cs="Arial"/>
          <w:color w:val="000000" w:themeColor="text1"/>
          <w:spacing w:val="-6"/>
          <w:sz w:val="20"/>
          <w:szCs w:val="20"/>
          <w:lang w:val="ro-RO"/>
        </w:rPr>
        <w:t xml:space="preserve">: Această acțiune indicativă a rezultat din selectarea codurilor de intervenție </w:t>
      </w:r>
      <w:r w:rsidRPr="00C40DD6">
        <w:rPr>
          <w:rFonts w:ascii="Arial" w:eastAsia="Calibri" w:hAnsi="Arial" w:cs="Arial"/>
          <w:b/>
          <w:bCs/>
          <w:color w:val="000000" w:themeColor="text1"/>
          <w:spacing w:val="-6"/>
          <w:sz w:val="20"/>
          <w:szCs w:val="20"/>
          <w:lang w:val="ro-RO"/>
        </w:rPr>
        <w:t>021</w:t>
      </w:r>
      <w:r w:rsidRPr="00C40DD6">
        <w:rPr>
          <w:rFonts w:ascii="Arial" w:eastAsia="Calibri" w:hAnsi="Arial" w:cs="Arial"/>
          <w:color w:val="000000" w:themeColor="text1"/>
          <w:spacing w:val="-6"/>
          <w:sz w:val="20"/>
          <w:szCs w:val="20"/>
          <w:lang w:val="ro-RO"/>
        </w:rPr>
        <w:t xml:space="preserve"> - Dezvoltarea comercială și internaționalizarea IMM-urilor, inclusiv investiții productive </w:t>
      </w:r>
      <w:r w:rsidRPr="00C40DD6">
        <w:rPr>
          <w:rFonts w:ascii="Arial" w:hAnsi="Arial" w:cs="Arial"/>
          <w:bCs/>
          <w:color w:val="000000" w:themeColor="text1"/>
          <w:spacing w:val="-6"/>
          <w:sz w:val="20"/>
          <w:szCs w:val="20"/>
          <w:lang w:val="ro-RO"/>
        </w:rPr>
        <w:t xml:space="preserve">și </w:t>
      </w:r>
      <w:r w:rsidRPr="00C40DD6">
        <w:rPr>
          <w:rFonts w:ascii="Arial" w:eastAsia="Calibri" w:hAnsi="Arial" w:cs="Arial"/>
          <w:b/>
          <w:bCs/>
          <w:color w:val="000000" w:themeColor="text1"/>
          <w:spacing w:val="-6"/>
          <w:sz w:val="20"/>
          <w:szCs w:val="20"/>
          <w:lang w:val="ro-RO"/>
        </w:rPr>
        <w:t>040</w:t>
      </w:r>
      <w:r w:rsidRPr="00C40DD6">
        <w:rPr>
          <w:rFonts w:ascii="Arial" w:eastAsia="Calibri" w:hAnsi="Arial" w:cs="Arial"/>
          <w:color w:val="000000" w:themeColor="text1"/>
          <w:spacing w:val="-6"/>
          <w:sz w:val="20"/>
          <w:szCs w:val="20"/>
          <w:lang w:val="ro-RO"/>
        </w:rPr>
        <w:t xml:space="preserve">-Eficiență energetică și proiecte demonstrative în IMM-uri sau în întreprinderi mari și măsuri de sprijin care respectă criteriile de eficiență energetică. </w:t>
      </w:r>
      <w:r w:rsidRPr="00C40DD6">
        <w:rPr>
          <w:rFonts w:ascii="Arial" w:hAnsi="Arial" w:cs="Arial"/>
          <w:color w:val="000000" w:themeColor="text1"/>
          <w:spacing w:val="-6"/>
          <w:sz w:val="20"/>
          <w:szCs w:val="20"/>
          <w:lang w:val="ro-RO"/>
        </w:rPr>
        <w:t>Vor fi finanțate următoarele tipuri de investiții</w:t>
      </w:r>
      <w:r w:rsidRPr="00C40DD6">
        <w:rPr>
          <w:rFonts w:ascii="Arial" w:eastAsia="Calibri" w:hAnsi="Arial" w:cs="Arial"/>
          <w:color w:val="000000" w:themeColor="text1"/>
          <w:spacing w:val="-6"/>
          <w:sz w:val="20"/>
          <w:szCs w:val="20"/>
          <w:lang w:val="ro-RO"/>
        </w:rPr>
        <w:t>:</w:t>
      </w:r>
    </w:p>
    <w:p w14:paraId="1EC8764A" w14:textId="711FD72E" w:rsidR="006F77CD" w:rsidRPr="00C40DD6" w:rsidRDefault="006F77CD" w:rsidP="00C40DD6">
      <w:pPr>
        <w:pStyle w:val="ListParagraph"/>
        <w:numPr>
          <w:ilvl w:val="0"/>
          <w:numId w:val="89"/>
        </w:numPr>
        <w:spacing w:before="60" w:after="60" w:line="240" w:lineRule="auto"/>
        <w:ind w:left="714" w:hanging="357"/>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investiții în active corporale (lucrări de construire, extindere, modernizare a spațiilor de producție/ prestare de servicii; achiziționarea de echipamente tehnologice, utilaje, instalații de lucru, mobilier, echipamente informatice, birotică, de natura mijloacelor fixe</w:t>
      </w:r>
      <w:r w:rsidR="00A635C2" w:rsidRPr="00C40DD6">
        <w:rPr>
          <w:rFonts w:ascii="Arial" w:eastAsia="Calibri" w:hAnsi="Arial" w:cs="Arial"/>
          <w:i/>
          <w:iCs/>
          <w:color w:val="000000" w:themeColor="text1"/>
          <w:spacing w:val="-6"/>
          <w:sz w:val="20"/>
          <w:szCs w:val="20"/>
          <w:lang w:val="ro-RO"/>
        </w:rPr>
        <w:t>)</w:t>
      </w:r>
      <w:r w:rsidRPr="00C40DD6">
        <w:rPr>
          <w:rFonts w:ascii="Arial" w:eastAsia="Calibri" w:hAnsi="Arial" w:cs="Arial"/>
          <w:i/>
          <w:iCs/>
          <w:color w:val="000000" w:themeColor="text1"/>
          <w:spacing w:val="-6"/>
          <w:sz w:val="20"/>
          <w:szCs w:val="20"/>
          <w:lang w:val="ro-RO"/>
        </w:rPr>
        <w:t xml:space="preserve">; </w:t>
      </w:r>
    </w:p>
    <w:p w14:paraId="56036E25" w14:textId="6F0D8CF9" w:rsidR="006F77CD" w:rsidRPr="00C40DD6" w:rsidRDefault="006F77CD" w:rsidP="00C40DD6">
      <w:pPr>
        <w:pStyle w:val="ListParagraph"/>
        <w:numPr>
          <w:ilvl w:val="0"/>
          <w:numId w:val="89"/>
        </w:numPr>
        <w:spacing w:before="60" w:after="60" w:line="240" w:lineRule="auto"/>
        <w:ind w:left="714" w:hanging="357"/>
        <w:contextualSpacing w:val="0"/>
        <w:jc w:val="both"/>
        <w:rPr>
          <w:rFonts w:ascii="Arial"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 xml:space="preserve">investiții </w:t>
      </w:r>
      <w:r w:rsidRPr="00C40DD6">
        <w:rPr>
          <w:rFonts w:ascii="Arial" w:hAnsi="Arial" w:cs="Arial"/>
          <w:i/>
          <w:iCs/>
          <w:color w:val="000000" w:themeColor="text1"/>
          <w:spacing w:val="-6"/>
          <w:sz w:val="20"/>
          <w:szCs w:val="20"/>
          <w:lang w:val="ro-RO"/>
        </w:rPr>
        <w:t>în</w:t>
      </w:r>
      <w:r w:rsidRPr="00C40DD6">
        <w:rPr>
          <w:rFonts w:ascii="Arial" w:eastAsia="Calibri" w:hAnsi="Arial" w:cs="Arial"/>
          <w:i/>
          <w:iCs/>
          <w:color w:val="000000" w:themeColor="text1"/>
          <w:spacing w:val="-6"/>
          <w:sz w:val="20"/>
          <w:szCs w:val="20"/>
          <w:lang w:val="ro-RO"/>
        </w:rPr>
        <w:t xml:space="preserve"> active necorporale </w:t>
      </w:r>
      <w:r w:rsidR="00A635C2" w:rsidRPr="00C40DD6">
        <w:rPr>
          <w:rFonts w:ascii="Arial" w:eastAsia="Calibri" w:hAnsi="Arial" w:cs="Arial"/>
          <w:i/>
          <w:iCs/>
          <w:color w:val="000000" w:themeColor="text1"/>
          <w:spacing w:val="-6"/>
          <w:sz w:val="20"/>
          <w:szCs w:val="20"/>
          <w:lang w:val="ro-RO"/>
        </w:rPr>
        <w:t>(exclusiv legate de funcționarea mijloacelor fixe, care se achiziționează în vederea desfășurării activității finanțate): brevete, licențe, mărci comerciale, programe informatice, alte drepturi și active similare, inclusiv elemente care conduc la digitalizarea exclusiv a activității legată de codul CAEN pentru care se solicită finanțare</w:t>
      </w:r>
      <w:r w:rsidRPr="00C40DD6">
        <w:rPr>
          <w:rFonts w:ascii="Arial" w:eastAsia="Calibri" w:hAnsi="Arial" w:cs="Arial"/>
          <w:i/>
          <w:iCs/>
          <w:color w:val="000000" w:themeColor="text1"/>
          <w:spacing w:val="-6"/>
          <w:sz w:val="20"/>
          <w:szCs w:val="20"/>
          <w:lang w:val="ro-RO"/>
        </w:rPr>
        <w:t>;</w:t>
      </w:r>
      <w:r w:rsidRPr="00C40DD6">
        <w:rPr>
          <w:rFonts w:ascii="Arial" w:hAnsi="Arial" w:cs="Arial"/>
          <w:i/>
          <w:iCs/>
          <w:color w:val="000000" w:themeColor="text1"/>
          <w:spacing w:val="-6"/>
          <w:sz w:val="20"/>
          <w:szCs w:val="20"/>
          <w:lang w:val="ro-RO"/>
        </w:rPr>
        <w:t xml:space="preserve"> </w:t>
      </w:r>
    </w:p>
    <w:p w14:paraId="5CA5780D" w14:textId="60A636EE" w:rsidR="006F77CD" w:rsidRPr="00C40DD6" w:rsidRDefault="006F77CD" w:rsidP="00C40DD6">
      <w:pPr>
        <w:pStyle w:val="ListParagraph"/>
        <w:numPr>
          <w:ilvl w:val="0"/>
          <w:numId w:val="89"/>
        </w:numPr>
        <w:spacing w:before="60" w:after="60" w:line="240" w:lineRule="auto"/>
        <w:ind w:left="714" w:hanging="357"/>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activități de construcție, modernizare sau extindere a spațiilor de producție sau servicii, specifice IMM-urilor beneficiare, care pot contribui la îmbunătățirea și creșterea capacităților de dezvoltare a produselor și a serviciilor;</w:t>
      </w:r>
    </w:p>
    <w:p w14:paraId="52FB792B" w14:textId="75A606FE" w:rsidR="006F77CD" w:rsidRPr="00C40DD6" w:rsidRDefault="00A635C2" w:rsidP="00C40DD6">
      <w:pPr>
        <w:pStyle w:val="ListParagraph"/>
        <w:numPr>
          <w:ilvl w:val="0"/>
          <w:numId w:val="89"/>
        </w:numPr>
        <w:spacing w:before="60" w:after="60" w:line="240" w:lineRule="auto"/>
        <w:ind w:left="714" w:hanging="357"/>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achiziționarea de instalații/ echipamente specifice în scopul obținerii unei economii de energie, precum și sisteme care utilizează surse regenerabile, alternative de energie strict pentru eficientizarea activităților pentru care a solicitat finanțare</w:t>
      </w:r>
      <w:r w:rsidR="006F77CD" w:rsidRPr="00C40DD6">
        <w:rPr>
          <w:rFonts w:ascii="Arial" w:eastAsia="Calibri" w:hAnsi="Arial" w:cs="Arial"/>
          <w:i/>
          <w:iCs/>
          <w:color w:val="000000" w:themeColor="text1"/>
          <w:spacing w:val="-6"/>
          <w:sz w:val="20"/>
          <w:szCs w:val="20"/>
          <w:lang w:val="ro-RO"/>
        </w:rPr>
        <w:t>;</w:t>
      </w:r>
    </w:p>
    <w:p w14:paraId="1464366C" w14:textId="02A45F80" w:rsidR="006F77CD" w:rsidRPr="00C40DD6" w:rsidRDefault="00A635C2" w:rsidP="00C40DD6">
      <w:pPr>
        <w:pStyle w:val="ListParagraph"/>
        <w:numPr>
          <w:ilvl w:val="0"/>
          <w:numId w:val="89"/>
        </w:numPr>
        <w:spacing w:before="60" w:after="60" w:line="240" w:lineRule="auto"/>
        <w:ind w:left="714" w:hanging="357"/>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achiziționarea de instalații/echipamente specifice  pentru  activități  în  domeniul economiei circulare</w:t>
      </w:r>
      <w:r w:rsidR="00C40DD6">
        <w:rPr>
          <w:rFonts w:ascii="Arial" w:eastAsia="Calibri" w:hAnsi="Arial" w:cs="Arial"/>
          <w:i/>
          <w:iCs/>
          <w:color w:val="000000" w:themeColor="text1"/>
          <w:spacing w:val="-6"/>
          <w:sz w:val="20"/>
          <w:szCs w:val="20"/>
          <w:lang w:val="ro-RO"/>
        </w:rPr>
        <w:t xml:space="preserve">, </w:t>
      </w:r>
      <w:r w:rsidRPr="00C40DD6">
        <w:rPr>
          <w:rFonts w:ascii="Arial" w:eastAsia="Calibri" w:hAnsi="Arial" w:cs="Arial"/>
          <w:i/>
          <w:iCs/>
          <w:color w:val="000000" w:themeColor="text1"/>
          <w:spacing w:val="-6"/>
          <w:sz w:val="20"/>
          <w:szCs w:val="20"/>
          <w:lang w:val="ro-RO"/>
        </w:rPr>
        <w:t>de exemplu, reciclarea materialelor deja disponibile în piață sub formă de deșeuri și extinderea activității de reciclare; investiții în eficientizarea eco-designului de produse, astfel încât durata de viață a acestora să fie extinsă, gradul de reparabilitate să crească, iar reciclarea materialelor componente să fie posibilă ușor și cu randamente sporite; etc)</w:t>
      </w:r>
      <w:r w:rsidR="006F77CD" w:rsidRPr="00C40DD6">
        <w:rPr>
          <w:rFonts w:ascii="Arial" w:eastAsia="Calibri" w:hAnsi="Arial" w:cs="Arial"/>
          <w:i/>
          <w:iCs/>
          <w:color w:val="000000" w:themeColor="text1"/>
          <w:spacing w:val="-6"/>
          <w:sz w:val="20"/>
          <w:szCs w:val="20"/>
          <w:lang w:val="ro-RO"/>
        </w:rPr>
        <w:t>.</w:t>
      </w:r>
    </w:p>
    <w:p w14:paraId="638891DE" w14:textId="77777777" w:rsidR="006F77CD" w:rsidRPr="00C40DD6" w:rsidRDefault="006F77CD" w:rsidP="00C40DD6">
      <w:pPr>
        <w:spacing w:before="60" w:after="60" w:line="240" w:lineRule="auto"/>
        <w:jc w:val="both"/>
        <w:rPr>
          <w:rFonts w:ascii="Arial" w:eastAsia="Calibri" w:hAnsi="Arial" w:cs="Arial"/>
          <w:color w:val="000000" w:themeColor="text1"/>
          <w:spacing w:val="-6"/>
          <w:sz w:val="20"/>
          <w:szCs w:val="20"/>
          <w:lang w:val="ro-RO"/>
        </w:rPr>
      </w:pPr>
      <w:r w:rsidRPr="00C40DD6">
        <w:rPr>
          <w:rFonts w:ascii="Arial" w:eastAsia="Calibri" w:hAnsi="Arial" w:cs="Arial"/>
          <w:color w:val="000000" w:themeColor="text1"/>
          <w:spacing w:val="-6"/>
          <w:sz w:val="20"/>
          <w:szCs w:val="20"/>
          <w:lang w:val="ro-RO"/>
        </w:rPr>
        <w:t>Intervențiile urmăresc realizarea de investiții în îmbunătățirea tehnologiilor, cu accent pe reducerea consumului de resurse și a impactului asupra mediului. Investițiile în active trebuie să fie însoțite de investiții în capital uman (formare, practici organizaționale, mediu de lucru, accesibilizare etc.) și/sau îmbunătățiri în ceea ce privește practicile de management</w:t>
      </w:r>
    </w:p>
    <w:p w14:paraId="0950DA2D" w14:textId="77777777" w:rsidR="006F77CD" w:rsidRPr="00C40DD6" w:rsidRDefault="006F77CD" w:rsidP="00C40DD6">
      <w:pPr>
        <w:spacing w:before="60" w:after="60" w:line="240" w:lineRule="auto"/>
        <w:jc w:val="both"/>
        <w:rPr>
          <w:rFonts w:ascii="Arial" w:eastAsia="Calibri" w:hAnsi="Arial" w:cs="Arial"/>
          <w:color w:val="000000" w:themeColor="text1"/>
          <w:spacing w:val="-6"/>
          <w:sz w:val="20"/>
          <w:szCs w:val="20"/>
          <w:lang w:val="ro-RO"/>
        </w:rPr>
      </w:pPr>
      <w:r w:rsidRPr="00C40DD6">
        <w:rPr>
          <w:rFonts w:ascii="Arial" w:eastAsia="Calibri" w:hAnsi="Arial" w:cs="Arial"/>
          <w:color w:val="000000" w:themeColor="text1"/>
          <w:spacing w:val="-6"/>
          <w:sz w:val="20"/>
          <w:szCs w:val="20"/>
          <w:lang w:val="ro-RO"/>
        </w:rPr>
        <w:t>Potrivit RDC – Anexa 1, codul de intervenție 021 contribuie în proporție de 0% la obiectivul privind schimbările climatice, în timp ce codul 040 are o contribuție de 100% la obiectivul privind schimbările climatice.</w:t>
      </w:r>
    </w:p>
    <w:p w14:paraId="7DCEB2BB" w14:textId="0460AB48" w:rsidR="006F77CD" w:rsidRPr="00C40DD6" w:rsidRDefault="00DB0498"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 fost parcursă procedura de evaluare adecvată pentru PR Sud-Vest Oltenia 2021-2027 în urma căreia s-a decis că programul nu este susceptibil a avea impact negativ semnificativ asupra ariilor naturale protejate. </w:t>
      </w:r>
      <w:r>
        <w:rPr>
          <w:rFonts w:ascii="Arial" w:hAnsi="Arial" w:cs="Arial"/>
          <w:color w:val="000000" w:themeColor="text1"/>
          <w:spacing w:val="-6"/>
          <w:sz w:val="20"/>
          <w:szCs w:val="20"/>
          <w:lang w:val="ro-RO"/>
        </w:rPr>
        <w:t xml:space="preserve">De asemenea a fost parcursa </w:t>
      </w:r>
      <w:r w:rsidRPr="00C40DD6">
        <w:rPr>
          <w:rFonts w:ascii="Arial" w:hAnsi="Arial" w:cs="Arial"/>
          <w:color w:val="000000" w:themeColor="text1"/>
          <w:spacing w:val="-6"/>
          <w:sz w:val="20"/>
          <w:szCs w:val="20"/>
          <w:lang w:val="ro-RO"/>
        </w:rPr>
        <w:t>procedura de evaluare strategică de mediu, în conformitate cu Directiva SEA și HG 1076/ 2004</w:t>
      </w:r>
      <w:r>
        <w:rPr>
          <w:rFonts w:ascii="Arial" w:hAnsi="Arial" w:cs="Arial"/>
          <w:color w:val="000000" w:themeColor="text1"/>
          <w:spacing w:val="-6"/>
          <w:sz w:val="20"/>
          <w:szCs w:val="20"/>
          <w:lang w:val="ro-RO"/>
        </w:rPr>
        <w:t xml:space="preserve"> si a fost</w:t>
      </w:r>
      <w:r w:rsidRPr="00C40DD6">
        <w:rPr>
          <w:rFonts w:ascii="Arial" w:hAnsi="Arial" w:cs="Arial"/>
          <w:color w:val="000000" w:themeColor="text1"/>
          <w:spacing w:val="-6"/>
          <w:sz w:val="20"/>
          <w:szCs w:val="20"/>
          <w:lang w:val="ro-RO"/>
        </w:rPr>
        <w:t xml:space="preserve"> emi</w:t>
      </w:r>
      <w:r>
        <w:rPr>
          <w:rFonts w:ascii="Arial" w:hAnsi="Arial" w:cs="Arial"/>
          <w:color w:val="000000" w:themeColor="text1"/>
          <w:spacing w:val="-6"/>
          <w:sz w:val="20"/>
          <w:szCs w:val="20"/>
          <w:lang w:val="ro-RO"/>
        </w:rPr>
        <w:t>s</w:t>
      </w:r>
      <w:r w:rsidRPr="00C40DD6">
        <w:rPr>
          <w:rFonts w:ascii="Arial" w:hAnsi="Arial" w:cs="Arial"/>
          <w:color w:val="000000" w:themeColor="text1"/>
          <w:spacing w:val="-6"/>
          <w:sz w:val="20"/>
          <w:szCs w:val="20"/>
          <w:lang w:val="ro-RO"/>
        </w:rPr>
        <w:t xml:space="preserve"> Avizului de mediu. Pentru toate proiectele se vor respecta concluziile și recomandările rezultate din etapa de evaluare strategică și din Avizul de mediu.</w:t>
      </w:r>
    </w:p>
    <w:p w14:paraId="7DABAD96" w14:textId="77777777" w:rsidR="006F77CD" w:rsidRPr="00C40DD6" w:rsidRDefault="006F77CD" w:rsidP="00C40DD6">
      <w:pPr>
        <w:spacing w:before="60" w:after="60" w:line="240" w:lineRule="auto"/>
        <w:ind w:left="48"/>
        <w:jc w:val="center"/>
        <w:rPr>
          <w:rFonts w:ascii="Arial" w:eastAsia="Calibri" w:hAnsi="Arial" w:cs="Arial"/>
          <w:b/>
          <w:bCs/>
          <w:color w:val="000000" w:themeColor="text1"/>
          <w:spacing w:val="-6"/>
          <w:sz w:val="20"/>
          <w:szCs w:val="20"/>
          <w:lang w:val="ro-RO"/>
        </w:rPr>
      </w:pPr>
      <w:r w:rsidRPr="00C40DD6">
        <w:rPr>
          <w:rFonts w:ascii="Arial" w:eastAsia="Calibri" w:hAnsi="Arial" w:cs="Arial"/>
          <w:b/>
          <w:bCs/>
          <w:color w:val="000000" w:themeColor="text1"/>
          <w:spacing w:val="-6"/>
          <w:sz w:val="20"/>
          <w:szCs w:val="20"/>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3676"/>
        <w:gridCol w:w="567"/>
        <w:gridCol w:w="567"/>
        <w:gridCol w:w="4536"/>
      </w:tblGrid>
      <w:tr w:rsidR="006F77CD" w:rsidRPr="00C40DD6" w14:paraId="51C9FE29" w14:textId="77777777" w:rsidTr="00C40DD6">
        <w:trPr>
          <w:trHeight w:val="1250"/>
          <w:tblHeader/>
        </w:trPr>
        <w:tc>
          <w:tcPr>
            <w:tcW w:w="367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3E2F44DC" w14:textId="77777777" w:rsidR="006F77CD" w:rsidRPr="00C40DD6" w:rsidRDefault="006F77CD"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Indicați care dintre obiectivele de mediu de mai jos necesită o evaluare de fond DNSH a măsurii</w:t>
            </w:r>
          </w:p>
        </w:tc>
        <w:tc>
          <w:tcPr>
            <w:tcW w:w="56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36717F05" w14:textId="77777777" w:rsidR="006F77CD" w:rsidRPr="00C40DD6" w:rsidRDefault="006F77CD"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Da</w:t>
            </w:r>
          </w:p>
        </w:tc>
        <w:tc>
          <w:tcPr>
            <w:tcW w:w="56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3B22A727"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Nu</w:t>
            </w:r>
          </w:p>
        </w:tc>
        <w:tc>
          <w:tcPr>
            <w:tcW w:w="453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3B734FD2"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Justificare în cazul selectării răspunsului „Nu”</w:t>
            </w:r>
          </w:p>
        </w:tc>
      </w:tr>
      <w:tr w:rsidR="006F77CD" w:rsidRPr="00C40DD6" w14:paraId="016EA243" w14:textId="77777777" w:rsidTr="00C40DD6">
        <w:trPr>
          <w:trHeight w:val="516"/>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2840B0" w14:textId="77777777" w:rsidR="006F77CD" w:rsidRPr="00C40DD6" w:rsidRDefault="006F77CD"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Atenuarea schimbărilor climatice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4678F4" w14:textId="209D3D83" w:rsidR="006F77CD" w:rsidRPr="00C40DD6" w:rsidRDefault="00C40DD6" w:rsidP="00C40DD6">
            <w:pPr>
              <w:spacing w:before="60" w:after="60" w:line="240" w:lineRule="auto"/>
              <w:ind w:hanging="2"/>
              <w:jc w:val="center"/>
              <w:rPr>
                <w:rFonts w:ascii="Arial" w:eastAsia="Times New Roman" w:hAnsi="Arial" w:cs="Arial"/>
                <w:color w:val="000000" w:themeColor="text1"/>
                <w:spacing w:val="-6"/>
                <w:sz w:val="20"/>
                <w:szCs w:val="20"/>
                <w:lang w:val="ro-RO"/>
              </w:rPr>
            </w:pPr>
            <w:r>
              <w:rPr>
                <w:rFonts w:ascii="Arial" w:eastAsia="Times New Roman" w:hAnsi="Arial" w:cs="Arial"/>
                <w:color w:val="000000" w:themeColor="text1"/>
                <w:spacing w:val="-6"/>
                <w:sz w:val="20"/>
                <w:szCs w:val="20"/>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9AFA63" w14:textId="77777777" w:rsidR="006F77CD" w:rsidRPr="00C40DD6" w:rsidRDefault="006F77CD" w:rsidP="00C40DD6">
            <w:pPr>
              <w:spacing w:before="60" w:after="60" w:line="240" w:lineRule="auto"/>
              <w:ind w:hanging="2"/>
              <w:jc w:val="center"/>
              <w:rPr>
                <w:rFonts w:ascii="Arial" w:eastAsia="Times New Roman" w:hAnsi="Arial" w:cs="Arial"/>
                <w:color w:val="000000" w:themeColor="text1"/>
                <w:spacing w:val="-6"/>
                <w:sz w:val="20"/>
                <w:szCs w:val="20"/>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48853" w14:textId="77777777" w:rsidR="006F77CD" w:rsidRPr="00C40DD6" w:rsidRDefault="006F77CD" w:rsidP="00C40DD6">
            <w:pPr>
              <w:spacing w:before="60" w:after="60" w:line="240" w:lineRule="auto"/>
              <w:ind w:hanging="2"/>
              <w:jc w:val="both"/>
              <w:rPr>
                <w:rFonts w:ascii="Arial" w:hAnsi="Arial" w:cs="Arial"/>
                <w:color w:val="000000" w:themeColor="text1"/>
                <w:spacing w:val="-6"/>
                <w:sz w:val="20"/>
                <w:szCs w:val="20"/>
                <w:highlight w:val="yellow"/>
                <w:lang w:val="ro-RO"/>
              </w:rPr>
            </w:pPr>
          </w:p>
        </w:tc>
      </w:tr>
      <w:tr w:rsidR="006F77CD" w:rsidRPr="00C40DD6" w14:paraId="2F8850F4" w14:textId="77777777" w:rsidTr="00C40DD6">
        <w:trPr>
          <w:trHeight w:val="470"/>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538A1B"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lastRenderedPageBreak/>
              <w:t>Adaptarea la schimbările climatice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E5F643" w14:textId="77D8B91C"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25667B" w14:textId="77777777" w:rsidR="006F77CD" w:rsidRPr="00C40DD6" w:rsidRDefault="006F77CD" w:rsidP="00C40DD6">
            <w:pPr>
              <w:spacing w:before="60" w:after="60" w:line="240" w:lineRule="auto"/>
              <w:ind w:hanging="2"/>
              <w:jc w:val="center"/>
              <w:rPr>
                <w:rFonts w:ascii="Arial" w:eastAsia="Arial" w:hAnsi="Arial" w:cs="Arial"/>
                <w:color w:val="000000" w:themeColor="text1"/>
                <w:spacing w:val="-6"/>
                <w:sz w:val="20"/>
                <w:szCs w:val="20"/>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D961C2"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p>
        </w:tc>
      </w:tr>
      <w:tr w:rsidR="006F77CD" w:rsidRPr="00C40DD6" w14:paraId="050C3494" w14:textId="77777777" w:rsidTr="00C40DD6">
        <w:trPr>
          <w:trHeight w:val="995"/>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B9675B0"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Utilizarea durabilă și protejarea resurselor de apă și a celor marine</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2D9AA1" w14:textId="77777777" w:rsidR="006F77CD" w:rsidRPr="00C40DD6" w:rsidRDefault="006F77CD" w:rsidP="00C40DD6">
            <w:pPr>
              <w:spacing w:before="60" w:after="60" w:line="240" w:lineRule="auto"/>
              <w:ind w:hanging="2"/>
              <w:jc w:val="center"/>
              <w:rPr>
                <w:rFonts w:ascii="Arial" w:eastAsia="Arial" w:hAnsi="Arial" w:cs="Arial"/>
                <w:color w:val="000000" w:themeColor="text1"/>
                <w:spacing w:val="-6"/>
                <w:sz w:val="20"/>
                <w:szCs w:val="20"/>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920D72" w14:textId="1EEEFAC4"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1AAB19"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 </w:t>
            </w:r>
          </w:p>
          <w:p w14:paraId="1E22D260"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Dacă va fi cazul, alimentarea cu apă potabilă se va asigura din rețeaua publică de alimentare cu apă, iar apa uzată menajeră va fi colectată în rețeaua publică de canalizare.</w:t>
            </w:r>
          </w:p>
          <w:p w14:paraId="38ED5CC1"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Investițiile nu au impact direct asupra protecției resurselor de apă și marine, nepresupunând utilizarea acestor resurse și nici acțiuni cu impact asupra acestor resurse.</w:t>
            </w:r>
          </w:p>
        </w:tc>
      </w:tr>
      <w:tr w:rsidR="006F77CD" w:rsidRPr="00C40DD6" w14:paraId="4C28899F" w14:textId="77777777" w:rsidTr="00C40DD6">
        <w:trPr>
          <w:trHeight w:val="780"/>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49CAC9"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Economia circulară, inclusiv prevenirea generării de deșeuri și reciclarea acestora</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F5639F" w14:textId="7663D7F9"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FBCC77" w14:textId="77777777" w:rsidR="006F77CD" w:rsidRPr="00C40DD6" w:rsidRDefault="006F77CD" w:rsidP="00C40DD6">
            <w:pPr>
              <w:spacing w:before="60" w:after="60" w:line="240" w:lineRule="auto"/>
              <w:ind w:hanging="2"/>
              <w:jc w:val="center"/>
              <w:rPr>
                <w:rFonts w:ascii="Arial" w:eastAsia="Arial" w:hAnsi="Arial" w:cs="Arial"/>
                <w:color w:val="000000" w:themeColor="text1"/>
                <w:spacing w:val="-6"/>
                <w:sz w:val="20"/>
                <w:szCs w:val="20"/>
                <w:lang w:val="ro-RO"/>
              </w:rPr>
            </w:pP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DFB4D1"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p>
        </w:tc>
      </w:tr>
      <w:tr w:rsidR="006F77CD" w:rsidRPr="00C40DD6" w14:paraId="763FD323" w14:textId="77777777" w:rsidTr="00C40DD6">
        <w:trPr>
          <w:trHeight w:val="725"/>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346E7B"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Prevenirea și controlul poluării aerului, apei sau solului </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7F36BB" w14:textId="77777777" w:rsidR="006F77CD" w:rsidRPr="00C40DD6" w:rsidRDefault="006F77CD" w:rsidP="00C40DD6">
            <w:pPr>
              <w:spacing w:before="60" w:after="60" w:line="240" w:lineRule="auto"/>
              <w:ind w:hanging="2"/>
              <w:jc w:val="center"/>
              <w:rPr>
                <w:rFonts w:ascii="Arial" w:eastAsia="Arial" w:hAnsi="Arial" w:cs="Arial"/>
                <w:color w:val="000000" w:themeColor="text1"/>
                <w:spacing w:val="-6"/>
                <w:sz w:val="20"/>
                <w:szCs w:val="20"/>
                <w:lang w:val="ro-RO"/>
              </w:rPr>
            </w:pP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6379CE" w14:textId="08C7D46C"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448D75"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 </w:t>
            </w:r>
          </w:p>
          <w:p w14:paraId="72F38F20"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Operatorii care efectuează lucrările au obligația de a se asigura că atât componentele cât și materialele de construcție utilizate la renovarea clădirilor nu conțin azbest și nici substanțe care prezintă motive de îngrijorare deosebită, astfel cum au fost identificate pe baza listei substanțelor supuse autorizării prevăzute în anexa XIV la Regulamentul (CE) nr. 1907/2006. </w:t>
            </w:r>
          </w:p>
          <w:p w14:paraId="04C6C5BA"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Operatorii care efectuează lucrările trebuie să se asigure că atât componentele cât și materialele de construcție utilizate în renovarea clădirilor, care pot intra în contact cu ocupanții, emit mai puțin de 0,06 mg de formaldehidă pe m</w:t>
            </w:r>
            <w:r w:rsidRPr="00C40DD6">
              <w:rPr>
                <w:rFonts w:ascii="Arial" w:hAnsi="Arial" w:cs="Arial"/>
                <w:color w:val="000000" w:themeColor="text1"/>
                <w:spacing w:val="-6"/>
                <w:sz w:val="20"/>
                <w:szCs w:val="20"/>
                <w:vertAlign w:val="superscript"/>
                <w:lang w:val="ro-RO"/>
              </w:rPr>
              <w:t>3</w:t>
            </w:r>
            <w:r w:rsidRPr="00C40DD6">
              <w:rPr>
                <w:rFonts w:ascii="Arial" w:hAnsi="Arial" w:cs="Arial"/>
                <w:color w:val="000000" w:themeColor="text1"/>
                <w:spacing w:val="-6"/>
                <w:sz w:val="20"/>
                <w:szCs w:val="20"/>
                <w:lang w:val="ro-RO"/>
              </w:rPr>
              <w:t xml:space="preserve"> de material sau componentă și mai puțin de 0,001 mg de compuși organici volatili cancerigeni din categoriile 1A și 1B pe m</w:t>
            </w:r>
            <w:r w:rsidRPr="00C40DD6">
              <w:rPr>
                <w:rFonts w:ascii="Arial" w:hAnsi="Arial" w:cs="Arial"/>
                <w:color w:val="000000" w:themeColor="text1"/>
                <w:spacing w:val="-6"/>
                <w:sz w:val="20"/>
                <w:szCs w:val="20"/>
                <w:vertAlign w:val="superscript"/>
                <w:lang w:val="ro-RO"/>
              </w:rPr>
              <w:t>3</w:t>
            </w:r>
            <w:r w:rsidRPr="00C40DD6">
              <w:rPr>
                <w:rFonts w:ascii="Arial" w:hAnsi="Arial" w:cs="Arial"/>
                <w:color w:val="000000" w:themeColor="text1"/>
                <w:spacing w:val="-6"/>
                <w:sz w:val="20"/>
                <w:szCs w:val="20"/>
                <w:lang w:val="ro-RO"/>
              </w:rPr>
              <w:t xml:space="preserve"> de material sau componentă, în urma testării, în conformitate cu CEN/TS 16516 și ISO 16000-3 sau cu alte condiții de testare standardizate și metode de determinare comparabile. </w:t>
            </w:r>
          </w:p>
          <w:p w14:paraId="589C10DD"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lastRenderedPageBreak/>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tc>
      </w:tr>
      <w:tr w:rsidR="006F77CD" w:rsidRPr="00C40DD6" w14:paraId="36D2C172" w14:textId="77777777" w:rsidTr="00C40DD6">
        <w:trPr>
          <w:trHeight w:val="735"/>
        </w:trPr>
        <w:tc>
          <w:tcPr>
            <w:tcW w:w="36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93D24A"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lastRenderedPageBreak/>
              <w:t>Protecția și refacerea biodiversității și a ecosistemelor</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71C01"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 </w:t>
            </w:r>
          </w:p>
        </w:tc>
        <w:tc>
          <w:tcPr>
            <w:tcW w:w="5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FA11E7" w14:textId="5690264E"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5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8DA5F5"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Acțiunea indicativă nu are niciun impact previzibil sau are un 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69247614"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Investițiile în microîntreprinderi și IMM-uri, nu prezintă potențial impact negativ asupra speciilor și habitatelor prezente în siturile Natura 2000, Patrimoniul UNESCO sau alte zone protejate, în conformitate cu O.U.G nr. 57/2007 (cu modificările și completările ulterioare), care compatibilizează legislația națională cu cea a Uniunii Europene în domeniul protecției naturii ținând cont de prevederile Directivei 2009/147/CE privind conservarea păsărilor sălbatice și ale Directivei 92/43/CEE privind conservarea habitatelor naturale și a speciilor de floră și faună sălbatice.</w:t>
            </w:r>
          </w:p>
        </w:tc>
      </w:tr>
    </w:tbl>
    <w:p w14:paraId="4E5406A2" w14:textId="77777777" w:rsidR="006F77CD" w:rsidRPr="00C40DD6" w:rsidRDefault="006F77CD" w:rsidP="00C40DD6">
      <w:pPr>
        <w:tabs>
          <w:tab w:val="left" w:pos="1174"/>
        </w:tabs>
        <w:spacing w:before="60" w:after="60" w:line="240" w:lineRule="auto"/>
        <w:ind w:left="48"/>
        <w:jc w:val="both"/>
        <w:rPr>
          <w:rFonts w:ascii="Arial" w:eastAsia="Arial" w:hAnsi="Arial" w:cs="Arial"/>
          <w:b/>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ab/>
      </w:r>
    </w:p>
    <w:p w14:paraId="088F54FD" w14:textId="77777777" w:rsidR="006F77CD" w:rsidRPr="00C40DD6" w:rsidRDefault="006F77CD" w:rsidP="00C40DD6">
      <w:pPr>
        <w:spacing w:before="60" w:after="60" w:line="240" w:lineRule="auto"/>
        <w:ind w:left="48"/>
        <w:jc w:val="both"/>
        <w:rPr>
          <w:rFonts w:ascii="Arial" w:eastAsia="Arial" w:hAnsi="Arial" w:cs="Arial"/>
          <w:b/>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Partea 2 – Evaluarea de fond conform principiului DNSH pentru obiectivele de mediu care o impun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567"/>
        <w:gridCol w:w="5103"/>
      </w:tblGrid>
      <w:tr w:rsidR="006F77CD" w:rsidRPr="00C40DD6" w14:paraId="39664F12" w14:textId="77777777" w:rsidTr="00C40DD6">
        <w:trPr>
          <w:tblHeader/>
        </w:trPr>
        <w:tc>
          <w:tcPr>
            <w:tcW w:w="3681" w:type="dxa"/>
            <w:shd w:val="clear" w:color="auto" w:fill="D9D9D9"/>
            <w:tcMar>
              <w:top w:w="100" w:type="dxa"/>
              <w:left w:w="100" w:type="dxa"/>
              <w:bottom w:w="100" w:type="dxa"/>
              <w:right w:w="100" w:type="dxa"/>
            </w:tcMar>
          </w:tcPr>
          <w:p w14:paraId="7DBC231B" w14:textId="77777777" w:rsidR="006F77CD" w:rsidRPr="00C40DD6" w:rsidRDefault="006F77CD"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Întrebări</w:t>
            </w:r>
          </w:p>
        </w:tc>
        <w:tc>
          <w:tcPr>
            <w:tcW w:w="567" w:type="dxa"/>
            <w:shd w:val="clear" w:color="auto" w:fill="D9D9D9"/>
            <w:tcMar>
              <w:top w:w="100" w:type="dxa"/>
              <w:left w:w="100" w:type="dxa"/>
              <w:bottom w:w="100" w:type="dxa"/>
              <w:right w:w="100" w:type="dxa"/>
            </w:tcMar>
          </w:tcPr>
          <w:p w14:paraId="359BC1AA" w14:textId="77777777" w:rsidR="006F77CD" w:rsidRPr="00C40DD6" w:rsidRDefault="006F77CD"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Nu</w:t>
            </w:r>
          </w:p>
        </w:tc>
        <w:tc>
          <w:tcPr>
            <w:tcW w:w="5103" w:type="dxa"/>
            <w:shd w:val="clear" w:color="auto" w:fill="D9D9D9"/>
            <w:tcMar>
              <w:top w:w="100" w:type="dxa"/>
              <w:left w:w="100" w:type="dxa"/>
              <w:bottom w:w="100" w:type="dxa"/>
              <w:right w:w="100" w:type="dxa"/>
            </w:tcMar>
          </w:tcPr>
          <w:p w14:paraId="33615E2A" w14:textId="77777777" w:rsidR="006F77CD" w:rsidRPr="00C40DD6" w:rsidRDefault="006F77CD"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Justificare de fond</w:t>
            </w:r>
          </w:p>
        </w:tc>
      </w:tr>
      <w:tr w:rsidR="006F77CD" w:rsidRPr="00C40DD6" w14:paraId="30698B99" w14:textId="77777777" w:rsidTr="00C40DD6">
        <w:tc>
          <w:tcPr>
            <w:tcW w:w="3681" w:type="dxa"/>
            <w:shd w:val="clear" w:color="auto" w:fill="auto"/>
            <w:tcMar>
              <w:top w:w="100" w:type="dxa"/>
              <w:left w:w="100" w:type="dxa"/>
              <w:bottom w:w="100" w:type="dxa"/>
              <w:right w:w="100" w:type="dxa"/>
            </w:tcMar>
            <w:vAlign w:val="center"/>
          </w:tcPr>
          <w:p w14:paraId="24F428E7"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i/>
                <w:color w:val="000000" w:themeColor="text1"/>
                <w:spacing w:val="-6"/>
                <w:sz w:val="20"/>
                <w:szCs w:val="20"/>
                <w:lang w:val="ro-RO"/>
              </w:rPr>
              <w:t>Atenuarea schimbărilor climatice</w:t>
            </w:r>
            <w:r w:rsidRPr="00C40DD6">
              <w:rPr>
                <w:rFonts w:ascii="Arial" w:eastAsia="Arial" w:hAnsi="Arial" w:cs="Arial"/>
                <w:color w:val="000000" w:themeColor="text1"/>
                <w:spacing w:val="-6"/>
                <w:sz w:val="20"/>
                <w:szCs w:val="20"/>
                <w:lang w:val="ro-RO"/>
              </w:rPr>
              <w:t xml:space="preserve">: </w:t>
            </w:r>
          </w:p>
          <w:p w14:paraId="45D1E4B5"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 Se preconizează că măsura va genera emisii semnificative de GES?</w:t>
            </w:r>
          </w:p>
        </w:tc>
        <w:tc>
          <w:tcPr>
            <w:tcW w:w="567" w:type="dxa"/>
            <w:shd w:val="clear" w:color="auto" w:fill="auto"/>
            <w:tcMar>
              <w:top w:w="100" w:type="dxa"/>
              <w:left w:w="100" w:type="dxa"/>
              <w:bottom w:w="100" w:type="dxa"/>
              <w:right w:w="100" w:type="dxa"/>
            </w:tcMar>
            <w:vAlign w:val="center"/>
          </w:tcPr>
          <w:p w14:paraId="203FD5D6" w14:textId="62FB6CA5"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5103" w:type="dxa"/>
            <w:shd w:val="clear" w:color="auto" w:fill="auto"/>
            <w:tcMar>
              <w:top w:w="100" w:type="dxa"/>
              <w:left w:w="100" w:type="dxa"/>
              <w:bottom w:w="100" w:type="dxa"/>
              <w:right w:w="100" w:type="dxa"/>
            </w:tcMar>
          </w:tcPr>
          <w:p w14:paraId="4BFB43AA"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În anul 2017, în regiune predominau microîntreprinderile cu 0-9 salariați, deținând o pondere de 7,12% din total microîntreprinderi la nivel național. Comparativ cu anul 2016, se observă o creștere de 5,25% a numărului de microîntreprinderi în anul 2017. Urmează întreprinderile mici (10-49 salariați) care au o pondere de 6,94% din total categorie pe țară, iar ca evoluție se observă un trend crescător în perioada analizată. Întreprinderile mijlocii (50-249 salariați) reprezintă 5,57% din total național și înregistrează o evoluție descrescătoare în anul 2017 (-6%), comparativ cu anul 2016. Cea mai mică pondere în regiune o are categoria întreprinderilor mari (250 angajați și peste), care reprezentau 4,47% din total național, iar evoluția prezintă tendințe de scădere a numărului de întreprinderi.</w:t>
            </w:r>
          </w:p>
          <w:p w14:paraId="015FB132"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eastAsia="Times New Roman" w:hAnsi="Arial" w:cs="Arial"/>
                <w:color w:val="000000" w:themeColor="text1"/>
                <w:spacing w:val="-6"/>
                <w:sz w:val="20"/>
                <w:szCs w:val="20"/>
                <w:lang w:val="ro-RO"/>
              </w:rPr>
              <w:t xml:space="preserve">În anul 2019, la nivelul Regiunii SV Oltenia activau 42475 unități (o creștere de 4,5% față de 2018), din care 38589 </w:t>
            </w:r>
            <w:r w:rsidRPr="00C40DD6">
              <w:rPr>
                <w:rFonts w:ascii="Arial" w:hAnsi="Arial" w:cs="Arial"/>
                <w:color w:val="000000" w:themeColor="text1"/>
                <w:spacing w:val="-6"/>
                <w:sz w:val="20"/>
                <w:szCs w:val="20"/>
                <w:lang w:val="ro-RO"/>
              </w:rPr>
              <w:t>în</w:t>
            </w:r>
            <w:r w:rsidRPr="00C40DD6">
              <w:rPr>
                <w:rFonts w:ascii="Arial" w:eastAsia="Times New Roman" w:hAnsi="Arial" w:cs="Arial"/>
                <w:color w:val="000000" w:themeColor="text1"/>
                <w:spacing w:val="-6"/>
                <w:sz w:val="20"/>
                <w:szCs w:val="20"/>
                <w:lang w:val="ro-RO"/>
              </w:rPr>
              <w:t xml:space="preserve"> categoria microîntreprinderilor, 3321 </w:t>
            </w:r>
            <w:r w:rsidRPr="00C40DD6">
              <w:rPr>
                <w:rFonts w:ascii="Arial" w:hAnsi="Arial" w:cs="Arial"/>
                <w:color w:val="000000" w:themeColor="text1"/>
                <w:spacing w:val="-6"/>
                <w:sz w:val="20"/>
                <w:szCs w:val="20"/>
                <w:lang w:val="ro-RO"/>
              </w:rPr>
              <w:t>în</w:t>
            </w:r>
            <w:r w:rsidRPr="00C40DD6">
              <w:rPr>
                <w:rFonts w:ascii="Arial" w:eastAsia="Times New Roman" w:hAnsi="Arial" w:cs="Arial"/>
                <w:color w:val="000000" w:themeColor="text1"/>
                <w:spacing w:val="-6"/>
                <w:sz w:val="20"/>
                <w:szCs w:val="20"/>
                <w:lang w:val="ro-RO"/>
              </w:rPr>
              <w:t xml:space="preserve"> categoria întreprinderilor mici, 475 </w:t>
            </w:r>
            <w:r w:rsidRPr="00C40DD6">
              <w:rPr>
                <w:rFonts w:ascii="Arial" w:hAnsi="Arial" w:cs="Arial"/>
                <w:color w:val="000000" w:themeColor="text1"/>
                <w:spacing w:val="-6"/>
                <w:sz w:val="20"/>
                <w:szCs w:val="20"/>
                <w:lang w:val="ro-RO"/>
              </w:rPr>
              <w:t>în</w:t>
            </w:r>
            <w:r w:rsidRPr="00C40DD6">
              <w:rPr>
                <w:rFonts w:ascii="Arial" w:eastAsia="Times New Roman" w:hAnsi="Arial" w:cs="Arial"/>
                <w:color w:val="000000" w:themeColor="text1"/>
                <w:spacing w:val="-6"/>
                <w:sz w:val="20"/>
                <w:szCs w:val="20"/>
                <w:lang w:val="ro-RO"/>
              </w:rPr>
              <w:t xml:space="preserve"> categoria întreprinderilor mijlocii </w:t>
            </w:r>
            <w:r w:rsidRPr="00C40DD6">
              <w:rPr>
                <w:rFonts w:ascii="Arial" w:eastAsia="Times New Roman" w:hAnsi="Arial" w:cs="Arial"/>
                <w:color w:val="000000" w:themeColor="text1"/>
                <w:spacing w:val="-6"/>
                <w:sz w:val="20"/>
                <w:szCs w:val="20"/>
                <w:lang w:val="ro-RO"/>
              </w:rPr>
              <w:lastRenderedPageBreak/>
              <w:t>și 90 în categoria întreprinderilor mari. Regiunea Sud-Vest Oltenia este pe ultimul loc la numărul de înmatriculări.</w:t>
            </w:r>
          </w:p>
          <w:p w14:paraId="4F1D75DF"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Astfel, investițiile din cadrul acestei acțiuni indicative au în vedere sprijinirea microîntreprinderilor și a IMM-urilor, prin:</w:t>
            </w:r>
          </w:p>
          <w:p w14:paraId="5242AB78" w14:textId="77777777" w:rsidR="00C40DD6" w:rsidRPr="00C40DD6" w:rsidRDefault="00C40DD6" w:rsidP="00C40DD6">
            <w:pPr>
              <w:pStyle w:val="ListParagraph"/>
              <w:numPr>
                <w:ilvl w:val="0"/>
                <w:numId w:val="12"/>
              </w:numPr>
              <w:spacing w:before="60" w:after="60" w:line="240" w:lineRule="auto"/>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 xml:space="preserve">investiții în active corporale (lucrări de construire, extindere, modernizare a spațiilor de producție/ prestare de servicii; achiziționarea de echipamente tehnologice, utilaje, instalații de lucru, mobilier, echipamente informatice, birotică, de natura mijloacelor fixe); </w:t>
            </w:r>
          </w:p>
          <w:p w14:paraId="62B8ECB7" w14:textId="77777777" w:rsidR="00C40DD6" w:rsidRPr="00C40DD6" w:rsidRDefault="00C40DD6" w:rsidP="00C40DD6">
            <w:pPr>
              <w:pStyle w:val="ListParagraph"/>
              <w:numPr>
                <w:ilvl w:val="0"/>
                <w:numId w:val="12"/>
              </w:numPr>
              <w:spacing w:before="60" w:after="60" w:line="240" w:lineRule="auto"/>
              <w:contextualSpacing w:val="0"/>
              <w:jc w:val="both"/>
              <w:rPr>
                <w:rFonts w:ascii="Arial"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 xml:space="preserve">investiții </w:t>
            </w:r>
            <w:r w:rsidRPr="00C40DD6">
              <w:rPr>
                <w:rFonts w:ascii="Arial" w:hAnsi="Arial" w:cs="Arial"/>
                <w:i/>
                <w:iCs/>
                <w:color w:val="000000" w:themeColor="text1"/>
                <w:spacing w:val="-6"/>
                <w:sz w:val="20"/>
                <w:szCs w:val="20"/>
                <w:lang w:val="ro-RO"/>
              </w:rPr>
              <w:t>în</w:t>
            </w:r>
            <w:r w:rsidRPr="00C40DD6">
              <w:rPr>
                <w:rFonts w:ascii="Arial" w:eastAsia="Calibri" w:hAnsi="Arial" w:cs="Arial"/>
                <w:i/>
                <w:iCs/>
                <w:color w:val="000000" w:themeColor="text1"/>
                <w:spacing w:val="-6"/>
                <w:sz w:val="20"/>
                <w:szCs w:val="20"/>
                <w:lang w:val="ro-RO"/>
              </w:rPr>
              <w:t xml:space="preserve"> active necorporale (exclusiv legate de funcționarea mijloacelor fixe, care se achiziționează în vederea desfășurării activității finanțate): brevete, licențe, mărci comerciale, programe informatice, alte drepturi și active similare, inclusiv elemente care conduc la digitalizarea exclusiv a activității legată de codul CAEN pentru care se solicită finanțare;</w:t>
            </w:r>
            <w:r w:rsidRPr="00C40DD6">
              <w:rPr>
                <w:rFonts w:ascii="Arial" w:hAnsi="Arial" w:cs="Arial"/>
                <w:i/>
                <w:iCs/>
                <w:color w:val="000000" w:themeColor="text1"/>
                <w:spacing w:val="-6"/>
                <w:sz w:val="20"/>
                <w:szCs w:val="20"/>
                <w:lang w:val="ro-RO"/>
              </w:rPr>
              <w:t xml:space="preserve"> </w:t>
            </w:r>
          </w:p>
          <w:p w14:paraId="6B5E0550" w14:textId="77777777" w:rsidR="00C40DD6" w:rsidRPr="00C40DD6" w:rsidRDefault="00C40DD6" w:rsidP="00C40DD6">
            <w:pPr>
              <w:pStyle w:val="ListParagraph"/>
              <w:numPr>
                <w:ilvl w:val="0"/>
                <w:numId w:val="12"/>
              </w:numPr>
              <w:spacing w:before="60" w:after="60" w:line="240" w:lineRule="auto"/>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activități de construcție, modernizare sau extindere a spațiilor de producție sau servicii, specifice IMM-urilor beneficiare, care pot contribui la îmbunătățirea și creșterea capacităților de dezvoltare a produselor și a serviciilor;</w:t>
            </w:r>
          </w:p>
          <w:p w14:paraId="10FED04B" w14:textId="77777777" w:rsidR="00C40DD6" w:rsidRPr="00C40DD6" w:rsidRDefault="00C40DD6" w:rsidP="00C40DD6">
            <w:pPr>
              <w:pStyle w:val="ListParagraph"/>
              <w:numPr>
                <w:ilvl w:val="0"/>
                <w:numId w:val="12"/>
              </w:numPr>
              <w:spacing w:before="60" w:after="60" w:line="240" w:lineRule="auto"/>
              <w:contextualSpacing w:val="0"/>
              <w:jc w:val="both"/>
              <w:rPr>
                <w:rFonts w:ascii="Arial" w:eastAsia="Calibri" w:hAnsi="Arial" w:cs="Arial"/>
                <w:i/>
                <w:iCs/>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achiziționarea de instalații/ echipamente specifice în scopul obținerii unei economii de energie, precum și sisteme care utilizează surse regenerabile, alternative de energie strict pentru eficientizarea activităților pentru care a solicitat finanțare;</w:t>
            </w:r>
          </w:p>
          <w:p w14:paraId="5E01FDE0" w14:textId="767303DD" w:rsidR="006F77CD" w:rsidRPr="00C40DD6" w:rsidRDefault="00C40DD6" w:rsidP="00C40DD6">
            <w:pPr>
              <w:numPr>
                <w:ilvl w:val="0"/>
                <w:numId w:val="12"/>
              </w:numPr>
              <w:spacing w:before="60" w:after="60" w:line="240" w:lineRule="auto"/>
              <w:jc w:val="both"/>
              <w:rPr>
                <w:rFonts w:ascii="Arial" w:hAnsi="Arial" w:cs="Arial"/>
                <w:color w:val="000000" w:themeColor="text1"/>
                <w:spacing w:val="-6"/>
                <w:sz w:val="20"/>
                <w:szCs w:val="20"/>
                <w:lang w:val="ro-RO"/>
              </w:rPr>
            </w:pPr>
            <w:r w:rsidRPr="00C40DD6">
              <w:rPr>
                <w:rFonts w:ascii="Arial" w:eastAsia="Calibri" w:hAnsi="Arial" w:cs="Arial"/>
                <w:i/>
                <w:iCs/>
                <w:color w:val="000000" w:themeColor="text1"/>
                <w:spacing w:val="-6"/>
                <w:sz w:val="20"/>
                <w:szCs w:val="20"/>
                <w:lang w:val="ro-RO"/>
              </w:rPr>
              <w:t>achiziționarea de instalații/echipamente specifice  pentru  activități  în  domeniul economiei circulare</w:t>
            </w:r>
            <w:r>
              <w:rPr>
                <w:rFonts w:ascii="Arial" w:eastAsia="Calibri" w:hAnsi="Arial" w:cs="Arial"/>
                <w:i/>
                <w:iCs/>
                <w:color w:val="000000" w:themeColor="text1"/>
                <w:spacing w:val="-6"/>
                <w:sz w:val="20"/>
                <w:szCs w:val="20"/>
                <w:lang w:val="ro-RO"/>
              </w:rPr>
              <w:t xml:space="preserve">, </w:t>
            </w:r>
            <w:r w:rsidRPr="00C40DD6">
              <w:rPr>
                <w:rFonts w:ascii="Arial" w:eastAsia="Calibri" w:hAnsi="Arial" w:cs="Arial"/>
                <w:i/>
                <w:iCs/>
                <w:color w:val="000000" w:themeColor="text1"/>
                <w:spacing w:val="-6"/>
                <w:sz w:val="20"/>
                <w:szCs w:val="20"/>
                <w:lang w:val="ro-RO"/>
              </w:rPr>
              <w:t xml:space="preserve"> de exemplu, reciclarea materialelor deja disponibile în piață sub formă de deșeuri și extinderea activității de reciclare; investiții în eficientizarea eco-designului de produse, astfel încât durata de viață a acestora să fie extinsă, gradul de reparabilitate să crească, iar reciclarea materialelor componente să fie posibilă ușor și cu randamente sporite; etc).</w:t>
            </w:r>
            <w:r w:rsidR="006F77CD" w:rsidRPr="00C40DD6">
              <w:rPr>
                <w:rFonts w:ascii="Arial" w:eastAsia="Times New Roman" w:hAnsi="Arial" w:cs="Arial"/>
                <w:color w:val="000000" w:themeColor="text1"/>
                <w:spacing w:val="-6"/>
                <w:sz w:val="20"/>
                <w:szCs w:val="20"/>
                <w:lang w:val="ro-RO"/>
              </w:rPr>
              <w:t>.</w:t>
            </w:r>
          </w:p>
          <w:p w14:paraId="0D756B98"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În ceea ce privește efectele directe, se va avea în vedere ca investițiile să se bazeze pe utilizarea de materiale și practici care să nu conducă la o creștere semnificativă de poluanți în aer.</w:t>
            </w:r>
          </w:p>
          <w:p w14:paraId="6CAD6B4D"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În ceea ce privește efectele indirecte care să genereze emisii suplimentare de GES, pentru clădirile construite se va urmări ca obiectiv și asigurarea eficienței energetice ridicate (conceptul de clădire NZEB – consum de energie aproape egal cu zero), pe lângă respectarea standardelor în domeniu. Astfel, se va asigura respectarea Directivei (UE) 2018/844 a Parlamentului European și a Consiliului din 30 mai 2018 de modificare a Directivei 2010/31/UE privind performanța energetică a clădirilor și a Directivei 2012/27/UE privind eficiența energetică, precum și a Legii nr. 101/2020 pentru modificarea și completarea Legii nr. 372/2005 privind performanța energetică a clădirilor. </w:t>
            </w:r>
          </w:p>
          <w:p w14:paraId="53FA54F2"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lastRenderedPageBreak/>
              <w:t xml:space="preserve">Echipamentele vor îndeplini cerințele legate de energie stabilite în conformitate cu Directiva 2009/125/CE inclusiv pentru servere și stocare de date, sau computere și servere de calculatoare sau afișaje electronice. </w:t>
            </w:r>
          </w:p>
          <w:p w14:paraId="45999803" w14:textId="77777777" w:rsidR="006F77CD" w:rsidRPr="00C40DD6" w:rsidRDefault="006F77CD" w:rsidP="00C40DD6">
            <w:pPr>
              <w:spacing w:before="60" w:after="60" w:line="240" w:lineRule="auto"/>
              <w:ind w:hanging="2"/>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Investițiile vor fi realizate având în vedere cele mai bune practici cu privire la eficiența energetică a echipamentelor utilizate și managementul energiei.</w:t>
            </w:r>
          </w:p>
        </w:tc>
      </w:tr>
      <w:tr w:rsidR="006F77CD" w:rsidRPr="00C40DD6" w14:paraId="1010A517" w14:textId="77777777" w:rsidTr="00C40DD6">
        <w:tc>
          <w:tcPr>
            <w:tcW w:w="3681" w:type="dxa"/>
            <w:shd w:val="clear" w:color="auto" w:fill="auto"/>
            <w:tcMar>
              <w:top w:w="100" w:type="dxa"/>
              <w:left w:w="100" w:type="dxa"/>
              <w:bottom w:w="100" w:type="dxa"/>
              <w:right w:w="100" w:type="dxa"/>
            </w:tcMar>
            <w:vAlign w:val="center"/>
          </w:tcPr>
          <w:p w14:paraId="5C1D449F" w14:textId="77777777" w:rsidR="006F77CD" w:rsidRPr="00C40DD6" w:rsidRDefault="006F77CD" w:rsidP="00C40DD6">
            <w:pPr>
              <w:spacing w:before="60" w:after="60" w:line="240" w:lineRule="auto"/>
              <w:ind w:hanging="2"/>
              <w:jc w:val="both"/>
              <w:rPr>
                <w:rFonts w:ascii="Arial" w:hAnsi="Arial" w:cs="Arial"/>
                <w:color w:val="000000" w:themeColor="text1"/>
                <w:spacing w:val="-6"/>
                <w:sz w:val="20"/>
                <w:szCs w:val="20"/>
                <w:lang w:val="ro-RO"/>
              </w:rPr>
            </w:pPr>
            <w:r w:rsidRPr="00C40DD6">
              <w:rPr>
                <w:rFonts w:ascii="Arial" w:hAnsi="Arial" w:cs="Arial"/>
                <w:i/>
                <w:color w:val="000000" w:themeColor="text1"/>
                <w:spacing w:val="-6"/>
                <w:sz w:val="20"/>
                <w:szCs w:val="20"/>
                <w:lang w:val="ro-RO"/>
              </w:rPr>
              <w:lastRenderedPageBreak/>
              <w:t>Adaptarea la schimbările climatice</w:t>
            </w:r>
            <w:r w:rsidRPr="00C40DD6">
              <w:rPr>
                <w:rFonts w:ascii="Arial" w:hAnsi="Arial" w:cs="Arial"/>
                <w:color w:val="000000" w:themeColor="text1"/>
                <w:spacing w:val="-6"/>
                <w:sz w:val="20"/>
                <w:szCs w:val="20"/>
                <w:lang w:val="ro-RO"/>
              </w:rPr>
              <w:t xml:space="preserve">: </w:t>
            </w:r>
          </w:p>
          <w:p w14:paraId="69DE7202"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vAlign w:val="center"/>
          </w:tcPr>
          <w:p w14:paraId="15C8A64C" w14:textId="7FCEB772" w:rsidR="006F77CD"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5103" w:type="dxa"/>
            <w:shd w:val="clear" w:color="auto" w:fill="auto"/>
            <w:tcMar>
              <w:top w:w="100" w:type="dxa"/>
              <w:left w:w="100" w:type="dxa"/>
              <w:bottom w:w="100" w:type="dxa"/>
              <w:right w:w="100" w:type="dxa"/>
            </w:tcMar>
          </w:tcPr>
          <w:p w14:paraId="4DA076D8"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Întrucât activitatea privind investițiile în microîntreprinderi și IMM-uri va fi realizată în localități amplasate în diferite zone ale regiunii, ce au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1FFC1004"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Totodată, vor fi evaluate și riscurile legate de inundații, eroziune pluvială, alunecări de teren și în cazul în care sunt identificate probleme de adaptare, în special în ceea ce înseamnă amplasarea infrastructurii în zone inundabile sau în zone cu risc de alunecări de teren, vor fi puse în aplicare soluții specifice de adaptare.</w:t>
            </w:r>
          </w:p>
          <w:p w14:paraId="23FF313D" w14:textId="77777777" w:rsidR="006F77CD" w:rsidRPr="00C40DD6" w:rsidRDefault="006F77CD" w:rsidP="00C40DD6">
            <w:pPr>
              <w:spacing w:before="60" w:after="60" w:line="240" w:lineRule="auto"/>
              <w:ind w:hanging="2"/>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De asemenea, se va urmări că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r>
      <w:tr w:rsidR="006F77CD" w:rsidRPr="00C40DD6" w14:paraId="093EC177" w14:textId="77777777" w:rsidTr="00C40DD6">
        <w:tc>
          <w:tcPr>
            <w:tcW w:w="3681" w:type="dxa"/>
            <w:shd w:val="clear" w:color="auto" w:fill="auto"/>
            <w:tcMar>
              <w:top w:w="100" w:type="dxa"/>
              <w:left w:w="100" w:type="dxa"/>
              <w:bottom w:w="100" w:type="dxa"/>
              <w:right w:w="100" w:type="dxa"/>
            </w:tcMar>
          </w:tcPr>
          <w:p w14:paraId="699A121C" w14:textId="77777777" w:rsidR="006F77CD" w:rsidRPr="00C40DD6" w:rsidRDefault="006F77CD" w:rsidP="00C40DD6">
            <w:pPr>
              <w:spacing w:before="60" w:after="60" w:line="240" w:lineRule="auto"/>
              <w:ind w:hanging="2"/>
              <w:jc w:val="both"/>
              <w:rPr>
                <w:rFonts w:ascii="Arial" w:hAnsi="Arial" w:cs="Arial"/>
                <w:color w:val="000000" w:themeColor="text1"/>
                <w:spacing w:val="-6"/>
                <w:sz w:val="20"/>
                <w:szCs w:val="20"/>
                <w:lang w:val="ro-RO"/>
              </w:rPr>
            </w:pPr>
            <w:r w:rsidRPr="00C40DD6">
              <w:rPr>
                <w:rFonts w:ascii="Arial" w:hAnsi="Arial" w:cs="Arial"/>
                <w:i/>
                <w:color w:val="000000" w:themeColor="text1"/>
                <w:spacing w:val="-6"/>
                <w:sz w:val="20"/>
                <w:szCs w:val="20"/>
                <w:lang w:val="ro-RO"/>
              </w:rPr>
              <w:t>Tranziția către o economie circulară, inclusiv prevenirea generării de deșeuri și reciclarea acestora</w:t>
            </w:r>
            <w:r w:rsidRPr="00C40DD6">
              <w:rPr>
                <w:rFonts w:ascii="Arial" w:hAnsi="Arial" w:cs="Arial"/>
                <w:color w:val="000000" w:themeColor="text1"/>
                <w:spacing w:val="-6"/>
                <w:sz w:val="20"/>
                <w:szCs w:val="20"/>
                <w:lang w:val="ro-RO"/>
              </w:rPr>
              <w:t xml:space="preserve">: </w:t>
            </w:r>
          </w:p>
          <w:p w14:paraId="56B5A332"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 Se preconizează că măsura: </w:t>
            </w:r>
          </w:p>
          <w:p w14:paraId="1142AC01" w14:textId="77777777" w:rsidR="006F77CD" w:rsidRPr="00C40DD6" w:rsidRDefault="006F77CD" w:rsidP="00C40DD6">
            <w:pPr>
              <w:numPr>
                <w:ilvl w:val="0"/>
                <w:numId w:val="13"/>
              </w:numPr>
              <w:spacing w:before="60" w:after="60" w:line="240" w:lineRule="auto"/>
              <w:ind w:left="340" w:hanging="30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va duce la o creștere semnificativă a generării, a incinerării sau a eliminării deșeurilor, cu excepția incinerării deșeurilor periculoase nereciclabile sau </w:t>
            </w:r>
          </w:p>
          <w:p w14:paraId="45CD58FC" w14:textId="77777777" w:rsidR="006F77CD" w:rsidRPr="00C40DD6" w:rsidRDefault="006F77CD" w:rsidP="00C40DD6">
            <w:pPr>
              <w:numPr>
                <w:ilvl w:val="0"/>
                <w:numId w:val="13"/>
              </w:numPr>
              <w:spacing w:before="60" w:after="60" w:line="240" w:lineRule="auto"/>
              <w:ind w:left="340" w:hanging="30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va duce la ineficiențe semnificative în utilizarea directă sau indirectă a oricăror resurse naturale în orice etapă a ciclului său de viață, care nu sunt reduse la minimum prin măsuri adecvate sau </w:t>
            </w:r>
          </w:p>
          <w:p w14:paraId="71DBA558" w14:textId="77777777" w:rsidR="006F77CD" w:rsidRPr="00C40DD6" w:rsidRDefault="006F77CD" w:rsidP="00C40DD6">
            <w:pPr>
              <w:numPr>
                <w:ilvl w:val="0"/>
                <w:numId w:val="13"/>
              </w:numPr>
              <w:spacing w:before="60" w:after="60" w:line="240" w:lineRule="auto"/>
              <w:ind w:left="340" w:hanging="304"/>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tcPr>
          <w:p w14:paraId="12630D18" w14:textId="77777777" w:rsidR="006F77CD" w:rsidRPr="00C40DD6" w:rsidRDefault="006F77CD"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x</w:t>
            </w:r>
          </w:p>
        </w:tc>
        <w:tc>
          <w:tcPr>
            <w:tcW w:w="5103" w:type="dxa"/>
            <w:shd w:val="clear" w:color="auto" w:fill="auto"/>
            <w:tcMar>
              <w:top w:w="100" w:type="dxa"/>
              <w:left w:w="100" w:type="dxa"/>
              <w:bottom w:w="100" w:type="dxa"/>
              <w:right w:w="100" w:type="dxa"/>
            </w:tcMar>
          </w:tcPr>
          <w:p w14:paraId="7CFA0963"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Acțiunea propusă nu duce la creșterea semnificativă a generării, incinerării sau eliminării deșeurilor. </w:t>
            </w:r>
          </w:p>
          <w:p w14:paraId="1F471999" w14:textId="45941795"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Gestionarea potențialelor </w:t>
            </w:r>
            <w:r w:rsidR="00C40DD6" w:rsidRPr="00C40DD6">
              <w:rPr>
                <w:rFonts w:ascii="Arial" w:hAnsi="Arial" w:cs="Arial"/>
                <w:color w:val="000000" w:themeColor="text1"/>
                <w:spacing w:val="-6"/>
                <w:sz w:val="20"/>
                <w:szCs w:val="20"/>
                <w:lang w:val="ro-RO"/>
              </w:rPr>
              <w:t>deșeuri</w:t>
            </w:r>
            <w:r w:rsidRPr="00C40DD6">
              <w:rPr>
                <w:rFonts w:ascii="Arial" w:hAnsi="Arial" w:cs="Arial"/>
                <w:color w:val="000000" w:themeColor="text1"/>
                <w:spacing w:val="-6"/>
                <w:sz w:val="20"/>
                <w:szCs w:val="20"/>
                <w:lang w:val="ro-RO"/>
              </w:rPr>
              <w:t xml:space="preserve"> rezultate în urma investițiilor în </w:t>
            </w:r>
            <w:r w:rsidR="00C40DD6" w:rsidRPr="00C40DD6">
              <w:rPr>
                <w:rFonts w:ascii="Arial" w:hAnsi="Arial" w:cs="Arial"/>
                <w:color w:val="000000" w:themeColor="text1"/>
                <w:spacing w:val="-6"/>
                <w:sz w:val="20"/>
                <w:szCs w:val="20"/>
                <w:lang w:val="ro-RO"/>
              </w:rPr>
              <w:t>microîntreprinderi</w:t>
            </w:r>
            <w:r w:rsidRPr="00C40DD6">
              <w:rPr>
                <w:rFonts w:ascii="Arial" w:hAnsi="Arial" w:cs="Arial"/>
                <w:color w:val="000000" w:themeColor="text1"/>
                <w:spacing w:val="-6"/>
                <w:sz w:val="20"/>
                <w:szCs w:val="20"/>
                <w:lang w:val="ro-RO"/>
              </w:rPr>
              <w:t xml:space="preserve"> și IMM-uri, va respecta obiectivele de reducere a </w:t>
            </w:r>
            <w:r w:rsidR="00C40DD6" w:rsidRPr="00C40DD6">
              <w:rPr>
                <w:rFonts w:ascii="Arial" w:hAnsi="Arial" w:cs="Arial"/>
                <w:color w:val="000000" w:themeColor="text1"/>
                <w:spacing w:val="-6"/>
                <w:sz w:val="20"/>
                <w:szCs w:val="20"/>
                <w:lang w:val="ro-RO"/>
              </w:rPr>
              <w:t>cantităților</w:t>
            </w:r>
            <w:r w:rsidRPr="00C40DD6">
              <w:rPr>
                <w:rFonts w:ascii="Arial" w:hAnsi="Arial" w:cs="Arial"/>
                <w:color w:val="000000" w:themeColor="text1"/>
                <w:spacing w:val="-6"/>
                <w:sz w:val="20"/>
                <w:szCs w:val="20"/>
                <w:lang w:val="ro-RO"/>
              </w:rPr>
              <w:t xml:space="preserve"> de </w:t>
            </w:r>
            <w:r w:rsidR="00C40DD6" w:rsidRPr="00C40DD6">
              <w:rPr>
                <w:rFonts w:ascii="Arial" w:hAnsi="Arial" w:cs="Arial"/>
                <w:color w:val="000000" w:themeColor="text1"/>
                <w:spacing w:val="-6"/>
                <w:sz w:val="20"/>
                <w:szCs w:val="20"/>
                <w:lang w:val="ro-RO"/>
              </w:rPr>
              <w:t>deșeuri</w:t>
            </w:r>
            <w:r w:rsidRPr="00C40DD6">
              <w:rPr>
                <w:rFonts w:ascii="Arial" w:hAnsi="Arial" w:cs="Arial"/>
                <w:color w:val="000000" w:themeColor="text1"/>
                <w:spacing w:val="-6"/>
                <w:sz w:val="20"/>
                <w:szCs w:val="20"/>
                <w:lang w:val="ro-RO"/>
              </w:rPr>
              <w:t xml:space="preserve"> generate şi de maximizare a reutilizării şi reciclării, în linie cu obiectivele Planului </w:t>
            </w:r>
            <w:r w:rsidR="00C40DD6" w:rsidRPr="00C40DD6">
              <w:rPr>
                <w:rFonts w:ascii="Arial" w:hAnsi="Arial" w:cs="Arial"/>
                <w:color w:val="000000" w:themeColor="text1"/>
                <w:spacing w:val="-6"/>
                <w:sz w:val="20"/>
                <w:szCs w:val="20"/>
                <w:lang w:val="ro-RO"/>
              </w:rPr>
              <w:t>Național</w:t>
            </w:r>
            <w:r w:rsidRPr="00C40DD6">
              <w:rPr>
                <w:rFonts w:ascii="Arial" w:hAnsi="Arial" w:cs="Arial"/>
                <w:color w:val="000000" w:themeColor="text1"/>
                <w:spacing w:val="-6"/>
                <w:sz w:val="20"/>
                <w:szCs w:val="20"/>
                <w:lang w:val="ro-RO"/>
              </w:rPr>
              <w:t xml:space="preserve"> de Gestionare a </w:t>
            </w:r>
            <w:r w:rsidR="00C40DD6" w:rsidRPr="00C40DD6">
              <w:rPr>
                <w:rFonts w:ascii="Arial" w:hAnsi="Arial" w:cs="Arial"/>
                <w:color w:val="000000" w:themeColor="text1"/>
                <w:spacing w:val="-6"/>
                <w:sz w:val="20"/>
                <w:szCs w:val="20"/>
                <w:lang w:val="ro-RO"/>
              </w:rPr>
              <w:t>Deșeurilor</w:t>
            </w:r>
            <w:r w:rsidRPr="00C40DD6">
              <w:rPr>
                <w:rFonts w:ascii="Arial" w:hAnsi="Arial" w:cs="Arial"/>
                <w:color w:val="000000" w:themeColor="text1"/>
                <w:spacing w:val="-6"/>
                <w:sz w:val="20"/>
                <w:szCs w:val="20"/>
                <w:lang w:val="ro-RO"/>
              </w:rPr>
              <w:t xml:space="preserve"> aprobat prin HG nr. 942/20.12.2017 și cu articolul 28 din Directiva 2008/98/CE, modificată prin Directiva (UE) 2018/851.</w:t>
            </w:r>
          </w:p>
          <w:p w14:paraId="05ADB52A" w14:textId="4F781D4C"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Pentru </w:t>
            </w:r>
            <w:r w:rsidR="00C40DD6" w:rsidRPr="00C40DD6">
              <w:rPr>
                <w:rFonts w:ascii="Arial" w:hAnsi="Arial" w:cs="Arial"/>
                <w:color w:val="000000" w:themeColor="text1"/>
                <w:spacing w:val="-6"/>
                <w:sz w:val="20"/>
                <w:szCs w:val="20"/>
                <w:lang w:val="ro-RO"/>
              </w:rPr>
              <w:t>activitățile</w:t>
            </w:r>
            <w:r w:rsidRPr="00C40DD6">
              <w:rPr>
                <w:rFonts w:ascii="Arial" w:hAnsi="Arial" w:cs="Arial"/>
                <w:color w:val="000000" w:themeColor="text1"/>
                <w:spacing w:val="-6"/>
                <w:sz w:val="20"/>
                <w:szCs w:val="20"/>
                <w:lang w:val="ro-RO"/>
              </w:rPr>
              <w:t xml:space="preserve"> care implică lucrări de construire, pe perioada executării acestora, constructorii se vor asigura că o parte din deșeurile nepericuloase rezultate din construcții și demolări vor fi sortate pentru a facilita reutilizarea și reciclarea.</w:t>
            </w:r>
          </w:p>
          <w:p w14:paraId="740BB0AC"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De asemenea,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și generate pe șantier va fi pregătită pentru reutilizare, reciclare și alte operațiuni de valorificare materială, inclusiv operațiuni de umplere care utilizează deșeuri pentru a înlocui alte materiale.</w:t>
            </w:r>
          </w:p>
          <w:p w14:paraId="7F859AF6" w14:textId="77777777" w:rsidR="006F77CD" w:rsidRPr="00C40DD6" w:rsidRDefault="006F77CD"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Pentru etapa de operare, nu se estimează că activităţile vor conduce la o creștere semnificativă în ceea ce privește generarea, incinerarea sau eliminarea deșeurilor, precum și </w:t>
            </w:r>
            <w:r w:rsidRPr="00C40DD6">
              <w:rPr>
                <w:rFonts w:ascii="Arial" w:hAnsi="Arial" w:cs="Arial"/>
                <w:color w:val="000000" w:themeColor="text1"/>
                <w:spacing w:val="-6"/>
                <w:sz w:val="20"/>
                <w:szCs w:val="20"/>
                <w:lang w:val="ro-RO"/>
              </w:rPr>
              <w:lastRenderedPageBreak/>
              <w:t>nici în ceea ce privește utilizarea durabilă a resurselor naturale și economia circulară.</w:t>
            </w:r>
          </w:p>
          <w:p w14:paraId="4396BF89" w14:textId="77777777" w:rsidR="006F77CD" w:rsidRPr="00C40DD6" w:rsidRDefault="006F77CD" w:rsidP="00C40DD6">
            <w:pPr>
              <w:spacing w:before="60" w:after="60" w:line="240" w:lineRule="auto"/>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În cazul achiziționări de echipamente, acestea vor respecta prevederile legale în vigoare, inclusiv standardele europene cu privire la producerea acestora (cele legate de mediu) și cerințele de eficiență a materialelor stabilite în conformitate cu Directiva 2009/125/CE. La finalul duratei de funcționare, echipamentul va fi supus activităților de pregătire pentru reutilizare, recuperare sau reciclare sau tratamentului adecvat, conform Anexei VII la Directiva 2012/19/UE.</w:t>
            </w:r>
          </w:p>
        </w:tc>
      </w:tr>
    </w:tbl>
    <w:p w14:paraId="5AF4935D" w14:textId="77777777" w:rsidR="003A1B30" w:rsidRPr="00C40DD6" w:rsidRDefault="003A1B30" w:rsidP="00C40DD6">
      <w:pPr>
        <w:pStyle w:val="ListParagraph"/>
        <w:spacing w:before="60" w:after="60" w:line="240" w:lineRule="auto"/>
        <w:ind w:left="426"/>
        <w:contextualSpacing w:val="0"/>
        <w:jc w:val="both"/>
        <w:rPr>
          <w:rFonts w:ascii="Arial" w:hAnsi="Arial" w:cs="Arial"/>
          <w:bCs/>
          <w:color w:val="000000" w:themeColor="text1"/>
          <w:spacing w:val="-6"/>
          <w:sz w:val="20"/>
          <w:szCs w:val="20"/>
          <w:lang w:val="ro-RO"/>
        </w:rPr>
      </w:pPr>
    </w:p>
    <w:p w14:paraId="5DA5C39A" w14:textId="77777777" w:rsidR="00A635C2" w:rsidRPr="00C40DD6" w:rsidRDefault="00A635C2" w:rsidP="00C40DD6">
      <w:pPr>
        <w:pStyle w:val="Heading3"/>
        <w:numPr>
          <w:ilvl w:val="0"/>
          <w:numId w:val="0"/>
        </w:numPr>
        <w:spacing w:before="60" w:after="60" w:line="240" w:lineRule="auto"/>
        <w:jc w:val="both"/>
        <w:rPr>
          <w:rFonts w:ascii="Arial" w:hAnsi="Arial" w:cs="Arial"/>
          <w:color w:val="000000" w:themeColor="text1"/>
          <w:spacing w:val="-6"/>
          <w:sz w:val="20"/>
          <w:szCs w:val="20"/>
          <w:lang w:val="ro-RO"/>
        </w:rPr>
      </w:pPr>
      <w:bookmarkStart w:id="2" w:name="_Toc103595066"/>
      <w:r w:rsidRPr="00C40DD6">
        <w:rPr>
          <w:rFonts w:ascii="Arial" w:hAnsi="Arial" w:cs="Arial"/>
          <w:color w:val="000000" w:themeColor="text1"/>
          <w:spacing w:val="-6"/>
          <w:sz w:val="20"/>
          <w:szCs w:val="20"/>
          <w:lang w:val="ro-RO"/>
        </w:rPr>
        <w:t>O.S. a(iv) - Dezvoltarea competențelor pentru specializare inteligentă, tranziție industrială și antreprenoriat</w:t>
      </w:r>
      <w:bookmarkEnd w:id="2"/>
    </w:p>
    <w:p w14:paraId="3B4DC5C2" w14:textId="77777777" w:rsidR="00A635C2" w:rsidRPr="00C40DD6" w:rsidRDefault="00A635C2" w:rsidP="00C40DD6">
      <w:pPr>
        <w:spacing w:before="60" w:after="60" w:line="240" w:lineRule="auto"/>
        <w:jc w:val="both"/>
        <w:rPr>
          <w:rFonts w:ascii="Arial" w:hAnsi="Arial" w:cs="Arial"/>
          <w:b/>
          <w:bCs/>
          <w:color w:val="000000" w:themeColor="text1"/>
          <w:spacing w:val="-6"/>
          <w:sz w:val="20"/>
          <w:szCs w:val="20"/>
          <w:lang w:val="ro-RO"/>
        </w:rPr>
      </w:pPr>
      <w:r w:rsidRPr="00C40DD6">
        <w:rPr>
          <w:rFonts w:ascii="Arial" w:eastAsia="Calibri" w:hAnsi="Arial" w:cs="Arial"/>
          <w:color w:val="000000" w:themeColor="text1"/>
          <w:spacing w:val="-6"/>
          <w:sz w:val="20"/>
          <w:szCs w:val="20"/>
          <w:lang w:val="ro-RO"/>
        </w:rPr>
        <w:t>Aceste acțiuni indicative au rezultat din selectarea codului de intervenție 023 - Dezvoltarea competențelor pentru specializare inteligentă, tranziție industrială, antreprenoriat și adaptabilitatea întreprinderilor la schimbare</w:t>
      </w:r>
      <w:r w:rsidRPr="00C40DD6">
        <w:rPr>
          <w:rFonts w:ascii="Arial" w:hAnsi="Arial" w:cs="Arial"/>
          <w:color w:val="000000" w:themeColor="text1"/>
          <w:spacing w:val="-6"/>
          <w:sz w:val="20"/>
          <w:szCs w:val="20"/>
          <w:lang w:val="ro-RO"/>
        </w:rPr>
        <w:t>.</w:t>
      </w:r>
      <w:r w:rsidRPr="00C40DD6">
        <w:rPr>
          <w:rFonts w:ascii="Arial" w:hAnsi="Arial" w:cs="Arial"/>
          <w:b/>
          <w:bCs/>
          <w:color w:val="000000" w:themeColor="text1"/>
          <w:spacing w:val="-6"/>
          <w:sz w:val="20"/>
          <w:szCs w:val="20"/>
          <w:lang w:val="ro-RO"/>
        </w:rPr>
        <w:t xml:space="preserve"> </w:t>
      </w:r>
    </w:p>
    <w:p w14:paraId="31A88303" w14:textId="7B283C0D" w:rsidR="00A635C2" w:rsidRPr="00C40DD6" w:rsidRDefault="00A635C2" w:rsidP="00C40DD6">
      <w:pPr>
        <w:tabs>
          <w:tab w:val="left" w:pos="1396"/>
        </w:tabs>
        <w:spacing w:before="60" w:after="60" w:line="240" w:lineRule="auto"/>
        <w:jc w:val="both"/>
        <w:rPr>
          <w:rFonts w:ascii="Arial" w:eastAsia="Calibri" w:hAnsi="Arial" w:cs="Arial"/>
          <w:bCs/>
          <w:color w:val="000000" w:themeColor="text1"/>
          <w:spacing w:val="-6"/>
          <w:sz w:val="20"/>
          <w:szCs w:val="20"/>
          <w:lang w:val="ro-RO"/>
        </w:rPr>
      </w:pPr>
      <w:r w:rsidRPr="00C40DD6">
        <w:rPr>
          <w:rFonts w:ascii="Arial" w:eastAsia="Calibri" w:hAnsi="Arial" w:cs="Arial"/>
          <w:b/>
          <w:color w:val="000000" w:themeColor="text1"/>
          <w:spacing w:val="-6"/>
          <w:sz w:val="20"/>
          <w:szCs w:val="20"/>
          <w:lang w:val="ro-RO"/>
        </w:rPr>
        <w:t xml:space="preserve">Acțiunile indicative propuse </w:t>
      </w:r>
      <w:r w:rsidRPr="00C40DD6">
        <w:rPr>
          <w:rFonts w:ascii="Arial" w:eastAsia="Calibri" w:hAnsi="Arial" w:cs="Arial"/>
          <w:bCs/>
          <w:color w:val="000000" w:themeColor="text1"/>
          <w:spacing w:val="-6"/>
          <w:sz w:val="20"/>
          <w:szCs w:val="20"/>
          <w:lang w:val="ro-RO"/>
        </w:rPr>
        <w:t xml:space="preserve">în cadrul prezentului apel de proiecte sunt: </w:t>
      </w:r>
    </w:p>
    <w:p w14:paraId="28B6D445" w14:textId="77777777" w:rsidR="00A635C2" w:rsidRPr="00C40DD6" w:rsidRDefault="00A635C2" w:rsidP="00C40DD6">
      <w:pPr>
        <w:pStyle w:val="ListParagraph"/>
        <w:numPr>
          <w:ilvl w:val="0"/>
          <w:numId w:val="79"/>
        </w:numPr>
        <w:spacing w:before="60" w:after="60" w:line="240" w:lineRule="auto"/>
        <w:contextualSpacing w:val="0"/>
        <w:jc w:val="both"/>
        <w:rPr>
          <w:rFonts w:ascii="Arial" w:eastAsia="Calibri" w:hAnsi="Arial" w:cs="Arial"/>
          <w:color w:val="000000" w:themeColor="text1"/>
          <w:spacing w:val="-6"/>
          <w:sz w:val="20"/>
          <w:szCs w:val="20"/>
          <w:lang w:val="ro-RO"/>
        </w:rPr>
      </w:pPr>
      <w:r w:rsidRPr="00C40DD6">
        <w:rPr>
          <w:rFonts w:ascii="Arial" w:eastAsia="Calibri" w:hAnsi="Arial" w:cs="Arial"/>
          <w:color w:val="000000" w:themeColor="text1"/>
          <w:spacing w:val="-6"/>
          <w:sz w:val="20"/>
          <w:szCs w:val="20"/>
          <w:lang w:val="ro-RO"/>
        </w:rPr>
        <w:t xml:space="preserve">Dezvoltarea de competente profesionale </w:t>
      </w:r>
      <w:r w:rsidRPr="00C40DD6">
        <w:rPr>
          <w:rFonts w:ascii="Arial" w:eastAsia="Times New Roman" w:hAnsi="Arial" w:cs="Arial"/>
          <w:color w:val="000000" w:themeColor="text1"/>
          <w:spacing w:val="-6"/>
          <w:sz w:val="20"/>
          <w:szCs w:val="20"/>
          <w:lang w:val="ro-RO"/>
        </w:rPr>
        <w:t xml:space="preserve">în </w:t>
      </w:r>
      <w:r w:rsidRPr="00C40DD6">
        <w:rPr>
          <w:rFonts w:ascii="Arial" w:eastAsia="Calibri" w:hAnsi="Arial" w:cs="Arial"/>
          <w:color w:val="000000" w:themeColor="text1"/>
          <w:spacing w:val="-6"/>
          <w:sz w:val="20"/>
          <w:szCs w:val="20"/>
          <w:lang w:val="ro-RO"/>
        </w:rPr>
        <w:t xml:space="preserve">ceea ce privește adoptarea tehnologiilor avansate </w:t>
      </w:r>
      <w:r w:rsidRPr="00C40DD6">
        <w:rPr>
          <w:rFonts w:ascii="Arial" w:eastAsia="Times New Roman" w:hAnsi="Arial" w:cs="Arial"/>
          <w:color w:val="000000" w:themeColor="text1"/>
          <w:spacing w:val="-6"/>
          <w:sz w:val="20"/>
          <w:szCs w:val="20"/>
          <w:lang w:val="ro-RO"/>
        </w:rPr>
        <w:t xml:space="preserve">în </w:t>
      </w:r>
      <w:r w:rsidRPr="00C40DD6">
        <w:rPr>
          <w:rFonts w:ascii="Arial" w:eastAsia="Calibri" w:hAnsi="Arial" w:cs="Arial"/>
          <w:color w:val="000000" w:themeColor="text1"/>
          <w:spacing w:val="-6"/>
          <w:sz w:val="20"/>
          <w:szCs w:val="20"/>
          <w:lang w:val="ro-RO"/>
        </w:rPr>
        <w:t>domeniile de specializare inteligentă, tranziție industriala;</w:t>
      </w:r>
    </w:p>
    <w:p w14:paraId="08FA2E2A" w14:textId="77777777" w:rsidR="00A635C2" w:rsidRPr="00C40DD6" w:rsidRDefault="00A635C2" w:rsidP="00C40DD6">
      <w:pPr>
        <w:pStyle w:val="ListParagraph"/>
        <w:numPr>
          <w:ilvl w:val="0"/>
          <w:numId w:val="79"/>
        </w:numPr>
        <w:spacing w:before="60" w:after="60" w:line="240" w:lineRule="auto"/>
        <w:contextualSpacing w:val="0"/>
        <w:jc w:val="both"/>
        <w:rPr>
          <w:rFonts w:ascii="Arial" w:eastAsia="Calibri" w:hAnsi="Arial" w:cs="Arial"/>
          <w:color w:val="000000" w:themeColor="text1"/>
          <w:spacing w:val="-6"/>
          <w:sz w:val="20"/>
          <w:szCs w:val="20"/>
          <w:lang w:val="ro-RO"/>
        </w:rPr>
      </w:pPr>
      <w:r w:rsidRPr="00C40DD6">
        <w:rPr>
          <w:rFonts w:ascii="Arial" w:eastAsia="Calibri" w:hAnsi="Arial" w:cs="Arial"/>
          <w:color w:val="000000" w:themeColor="text1"/>
          <w:spacing w:val="-6"/>
          <w:sz w:val="20"/>
          <w:szCs w:val="20"/>
          <w:lang w:val="ro-RO"/>
        </w:rPr>
        <w:t>Instruire specifică pentru angajații implicați direct în proiectele cu componentă de investiții finanțate prin OS a i și OS a iii;</w:t>
      </w:r>
    </w:p>
    <w:p w14:paraId="00C9C599" w14:textId="77777777" w:rsidR="00A635C2" w:rsidRPr="00C40DD6" w:rsidRDefault="00A635C2" w:rsidP="00C40DD6">
      <w:pPr>
        <w:pStyle w:val="ListParagraph"/>
        <w:numPr>
          <w:ilvl w:val="0"/>
          <w:numId w:val="79"/>
        </w:numPr>
        <w:spacing w:before="60" w:after="60" w:line="240" w:lineRule="auto"/>
        <w:contextualSpacing w:val="0"/>
        <w:jc w:val="both"/>
        <w:rPr>
          <w:rFonts w:ascii="Arial" w:eastAsia="Calibri" w:hAnsi="Arial" w:cs="Arial"/>
          <w:color w:val="000000" w:themeColor="text1"/>
          <w:spacing w:val="-6"/>
          <w:sz w:val="20"/>
          <w:szCs w:val="20"/>
          <w:lang w:val="ro-RO"/>
        </w:rPr>
      </w:pPr>
      <w:r w:rsidRPr="00C40DD6">
        <w:rPr>
          <w:rFonts w:ascii="Arial" w:eastAsia="Calibri" w:hAnsi="Arial" w:cs="Arial"/>
          <w:color w:val="000000" w:themeColor="text1"/>
          <w:spacing w:val="-6"/>
          <w:sz w:val="20"/>
          <w:szCs w:val="20"/>
          <w:lang w:val="ro-RO"/>
        </w:rPr>
        <w:t>Dezvoltarea de abilităţi şi competenţe tehnice legate de tranziția industrială/RIS 3, managementul inovării.</w:t>
      </w:r>
    </w:p>
    <w:p w14:paraId="57AE24DF" w14:textId="77777777" w:rsidR="00A635C2" w:rsidRPr="00C40DD6" w:rsidRDefault="00A635C2"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Potrivit RDC – Anexa 1, acest cod de intervenție contribuie în proporție de 0% la obiectivul privind schimbările climatice.</w:t>
      </w:r>
    </w:p>
    <w:p w14:paraId="4EC951E2" w14:textId="77777777" w:rsidR="00A635C2" w:rsidRPr="00C40DD6" w:rsidRDefault="00A635C2" w:rsidP="00C40DD6">
      <w:pPr>
        <w:spacing w:before="60" w:after="60" w:line="240" w:lineRule="auto"/>
        <w:jc w:val="both"/>
        <w:rPr>
          <w:rFonts w:ascii="Arial" w:eastAsia="Calibri" w:hAnsi="Arial" w:cs="Arial"/>
          <w:color w:val="000000" w:themeColor="text1"/>
          <w:spacing w:val="-6"/>
          <w:sz w:val="20"/>
          <w:szCs w:val="20"/>
          <w:lang w:val="ro-RO"/>
        </w:rPr>
      </w:pPr>
      <w:r w:rsidRPr="00C40DD6">
        <w:rPr>
          <w:rFonts w:ascii="Arial" w:eastAsia="Calibri" w:hAnsi="Arial" w:cs="Arial"/>
          <w:color w:val="000000" w:themeColor="text1"/>
          <w:spacing w:val="-6"/>
          <w:sz w:val="20"/>
          <w:szCs w:val="20"/>
          <w:lang w:val="ro-RO"/>
        </w:rPr>
        <w:t xml:space="preserve">Această acțiune presupune </w:t>
      </w:r>
      <w:r w:rsidRPr="00C40DD6">
        <w:rPr>
          <w:rFonts w:ascii="Arial" w:hAnsi="Arial" w:cs="Arial"/>
          <w:iCs/>
          <w:color w:val="000000" w:themeColor="text1"/>
          <w:spacing w:val="-6"/>
          <w:sz w:val="20"/>
          <w:szCs w:val="20"/>
          <w:lang w:val="ro-RO"/>
        </w:rPr>
        <w:t>organizarea de întâlniri de lucru și sesiuni specifice de instruire pe domenii de interes în implementarea fondurilor, organizarea de schimburi de experiență și bune practici, organizarea de sesiuni specifice de instruire în scopul îmbunătățirii cunoștințelor și a competențelor acestora (conferințe, mese rotunde, seminarii, ateliere etc). Astfel, prin natura sa, această acțiune nu presupune o evaluare de fond pentru niciunul din cele 6 obiective de mediu.</w:t>
      </w:r>
    </w:p>
    <w:p w14:paraId="1C572C5C" w14:textId="4023E0EC" w:rsidR="00A635C2" w:rsidRPr="00C40DD6" w:rsidRDefault="00A635C2" w:rsidP="00C40DD6">
      <w:pPr>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 fost parcursă procedura de evaluare adecvată pentru PR Sud-Vest Oltenia 2021-2027 în urma căreia s-a decis că programul nu este susceptibil a avea impact negativ semnificativ asupra ariilor naturale protejate. </w:t>
      </w:r>
      <w:r w:rsidR="00553803">
        <w:rPr>
          <w:rFonts w:ascii="Arial" w:hAnsi="Arial" w:cs="Arial"/>
          <w:color w:val="000000" w:themeColor="text1"/>
          <w:spacing w:val="-6"/>
          <w:sz w:val="20"/>
          <w:szCs w:val="20"/>
          <w:lang w:val="ro-RO"/>
        </w:rPr>
        <w:t xml:space="preserve">De asemenea a fost parcursa </w:t>
      </w:r>
      <w:r w:rsidRPr="00C40DD6">
        <w:rPr>
          <w:rFonts w:ascii="Arial" w:hAnsi="Arial" w:cs="Arial"/>
          <w:color w:val="000000" w:themeColor="text1"/>
          <w:spacing w:val="-6"/>
          <w:sz w:val="20"/>
          <w:szCs w:val="20"/>
          <w:lang w:val="ro-RO"/>
        </w:rPr>
        <w:t>procedura de evaluare strategică de mediu, în conformitate cu Directiva SEA și HG 1076/ 2004</w:t>
      </w:r>
      <w:r w:rsidR="00553803">
        <w:rPr>
          <w:rFonts w:ascii="Arial" w:hAnsi="Arial" w:cs="Arial"/>
          <w:color w:val="000000" w:themeColor="text1"/>
          <w:spacing w:val="-6"/>
          <w:sz w:val="20"/>
          <w:szCs w:val="20"/>
          <w:lang w:val="ro-RO"/>
        </w:rPr>
        <w:t xml:space="preserve"> si a fost</w:t>
      </w:r>
      <w:r w:rsidRPr="00C40DD6">
        <w:rPr>
          <w:rFonts w:ascii="Arial" w:hAnsi="Arial" w:cs="Arial"/>
          <w:color w:val="000000" w:themeColor="text1"/>
          <w:spacing w:val="-6"/>
          <w:sz w:val="20"/>
          <w:szCs w:val="20"/>
          <w:lang w:val="ro-RO"/>
        </w:rPr>
        <w:t xml:space="preserve"> emi</w:t>
      </w:r>
      <w:r w:rsidR="00553803">
        <w:rPr>
          <w:rFonts w:ascii="Arial" w:hAnsi="Arial" w:cs="Arial"/>
          <w:color w:val="000000" w:themeColor="text1"/>
          <w:spacing w:val="-6"/>
          <w:sz w:val="20"/>
          <w:szCs w:val="20"/>
          <w:lang w:val="ro-RO"/>
        </w:rPr>
        <w:t>s</w:t>
      </w:r>
      <w:r w:rsidRPr="00C40DD6">
        <w:rPr>
          <w:rFonts w:ascii="Arial" w:hAnsi="Arial" w:cs="Arial"/>
          <w:color w:val="000000" w:themeColor="text1"/>
          <w:spacing w:val="-6"/>
          <w:sz w:val="20"/>
          <w:szCs w:val="20"/>
          <w:lang w:val="ro-RO"/>
        </w:rPr>
        <w:t xml:space="preserve"> Avizului de mediu. Pentru toate proiectele se vor respecta concluziile și recomandările rezultate din etapa de evaluare strategică și din Avizul de mediu.</w:t>
      </w:r>
    </w:p>
    <w:p w14:paraId="574D966B" w14:textId="77777777" w:rsidR="00A635C2" w:rsidRPr="00C40DD6" w:rsidRDefault="00A635C2" w:rsidP="00C40DD6">
      <w:pPr>
        <w:spacing w:before="60" w:after="60" w:line="240" w:lineRule="auto"/>
        <w:jc w:val="both"/>
        <w:rPr>
          <w:rFonts w:ascii="Arial" w:eastAsia="Calibri" w:hAnsi="Arial" w:cs="Arial"/>
          <w:b/>
          <w:bCs/>
          <w:color w:val="000000" w:themeColor="text1"/>
          <w:spacing w:val="-6"/>
          <w:sz w:val="20"/>
          <w:szCs w:val="20"/>
          <w:lang w:val="ro-RO"/>
        </w:rPr>
      </w:pPr>
      <w:r w:rsidRPr="00C40DD6">
        <w:rPr>
          <w:rFonts w:ascii="Arial" w:eastAsia="Calibri" w:hAnsi="Arial" w:cs="Arial"/>
          <w:b/>
          <w:bCs/>
          <w:color w:val="000000" w:themeColor="text1"/>
          <w:spacing w:val="-6"/>
          <w:sz w:val="20"/>
          <w:szCs w:val="20"/>
          <w:lang w:val="ro-RO"/>
        </w:rPr>
        <w:t>Partea 1- Filtrarea celor 6 obiective de mediu pentru a identifica pe cele care necesită o evaluare de fond</w:t>
      </w:r>
    </w:p>
    <w:tbl>
      <w:tblPr>
        <w:tblW w:w="9346" w:type="dxa"/>
        <w:tblLayout w:type="fixed"/>
        <w:tblLook w:val="0000" w:firstRow="0" w:lastRow="0" w:firstColumn="0" w:lastColumn="0" w:noHBand="0" w:noVBand="0"/>
      </w:tblPr>
      <w:tblGrid>
        <w:gridCol w:w="3251"/>
        <w:gridCol w:w="637"/>
        <w:gridCol w:w="638"/>
        <w:gridCol w:w="4820"/>
      </w:tblGrid>
      <w:tr w:rsidR="00A635C2" w:rsidRPr="00C40DD6" w14:paraId="176B3A2B" w14:textId="77777777" w:rsidTr="00C40DD6">
        <w:trPr>
          <w:trHeight w:val="999"/>
          <w:tblHeader/>
        </w:trPr>
        <w:tc>
          <w:tcPr>
            <w:tcW w:w="325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43F8F9F6" w14:textId="77777777" w:rsidR="00A635C2" w:rsidRPr="00C40DD6" w:rsidRDefault="00A635C2"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Indicați care dintre obiectivele de mediu de mai jos necesită o evaluare de fond DNSH a măsurii</w:t>
            </w:r>
          </w:p>
        </w:tc>
        <w:tc>
          <w:tcPr>
            <w:tcW w:w="637"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419A2FBA" w14:textId="77777777" w:rsidR="00A635C2" w:rsidRPr="00C40DD6" w:rsidRDefault="00A635C2"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Da</w:t>
            </w:r>
          </w:p>
        </w:tc>
        <w:tc>
          <w:tcPr>
            <w:tcW w:w="638"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5325D8D9"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Nu</w:t>
            </w:r>
          </w:p>
        </w:tc>
        <w:tc>
          <w:tcPr>
            <w:tcW w:w="482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vAlign w:val="center"/>
          </w:tcPr>
          <w:p w14:paraId="6DFCD459"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b/>
                <w:color w:val="000000" w:themeColor="text1"/>
                <w:spacing w:val="-6"/>
                <w:sz w:val="20"/>
                <w:szCs w:val="20"/>
                <w:lang w:val="ro-RO"/>
              </w:rPr>
              <w:t>Justificare în cazul selectării răspunsului „Nu”</w:t>
            </w:r>
          </w:p>
        </w:tc>
      </w:tr>
      <w:tr w:rsidR="00A635C2" w:rsidRPr="00C40DD6" w14:paraId="0E6951A0" w14:textId="77777777" w:rsidTr="00C40DD6">
        <w:trPr>
          <w:trHeight w:val="515"/>
        </w:trPr>
        <w:tc>
          <w:tcPr>
            <w:tcW w:w="32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A34364" w14:textId="77777777" w:rsidR="00A635C2" w:rsidRPr="00C40DD6" w:rsidRDefault="00A635C2" w:rsidP="00C40DD6">
            <w:pPr>
              <w:spacing w:before="60" w:after="60" w:line="240" w:lineRule="auto"/>
              <w:ind w:hanging="2"/>
              <w:jc w:val="both"/>
              <w:rPr>
                <w:rFonts w:ascii="Arial" w:eastAsia="Times New Roman"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Atenuarea schimbărilor climatice</w:t>
            </w:r>
          </w:p>
        </w:tc>
        <w:tc>
          <w:tcPr>
            <w:tcW w:w="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5CF68C" w14:textId="77777777" w:rsidR="00A635C2" w:rsidRPr="00C40DD6" w:rsidRDefault="00A635C2" w:rsidP="00C40DD6">
            <w:pPr>
              <w:spacing w:before="60" w:after="60" w:line="240" w:lineRule="auto"/>
              <w:ind w:hanging="2"/>
              <w:jc w:val="both"/>
              <w:rPr>
                <w:rFonts w:ascii="Arial" w:eastAsia="Times New Roman" w:hAnsi="Arial" w:cs="Arial"/>
                <w:color w:val="000000" w:themeColor="text1"/>
                <w:spacing w:val="-6"/>
                <w:sz w:val="20"/>
                <w:szCs w:val="20"/>
                <w:lang w:val="ro-RO"/>
              </w:rPr>
            </w:pPr>
          </w:p>
        </w:tc>
        <w:tc>
          <w:tcPr>
            <w:tcW w:w="6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6B1A93" w14:textId="453E5295" w:rsidR="00A635C2" w:rsidRPr="00C40DD6" w:rsidRDefault="00C40DD6" w:rsidP="00C40DD6">
            <w:pPr>
              <w:spacing w:before="60" w:after="60" w:line="240" w:lineRule="auto"/>
              <w:ind w:hanging="2"/>
              <w:jc w:val="center"/>
              <w:rPr>
                <w:rFonts w:ascii="Arial" w:eastAsia="Times New Roman" w:hAnsi="Arial" w:cs="Arial"/>
                <w:color w:val="000000" w:themeColor="text1"/>
                <w:spacing w:val="-6"/>
                <w:sz w:val="20"/>
                <w:szCs w:val="20"/>
                <w:lang w:val="ro-RO"/>
              </w:rPr>
            </w:pPr>
            <w:r>
              <w:rPr>
                <w:rFonts w:ascii="Arial" w:eastAsia="Times New Roman" w:hAnsi="Arial" w:cs="Arial"/>
                <w:color w:val="000000" w:themeColor="text1"/>
                <w:spacing w:val="-6"/>
                <w:sz w:val="20"/>
                <w:szCs w:val="20"/>
                <w:lang w:val="ro-RO"/>
              </w:rPr>
              <w:t>X</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E73858" w14:textId="77777777" w:rsidR="00A635C2" w:rsidRPr="00C40DD6" w:rsidRDefault="00A635C2" w:rsidP="00C40DD6">
            <w:pPr>
              <w:spacing w:before="60" w:after="60" w:line="240" w:lineRule="auto"/>
              <w:ind w:hanging="2"/>
              <w:jc w:val="both"/>
              <w:rPr>
                <w:rFonts w:ascii="Arial" w:hAnsi="Arial" w:cs="Arial"/>
                <w:color w:val="000000" w:themeColor="text1"/>
                <w:spacing w:val="-6"/>
                <w:sz w:val="20"/>
                <w:szCs w:val="20"/>
                <w:highlight w:val="yellow"/>
                <w:lang w:val="ro-RO"/>
              </w:rPr>
            </w:pPr>
            <w:r w:rsidRPr="00C40DD6">
              <w:rPr>
                <w:rFonts w:ascii="Arial" w:hAnsi="Arial" w:cs="Arial"/>
                <w:color w:val="000000" w:themeColor="text1"/>
                <w:spacing w:val="-6"/>
                <w:sz w:val="20"/>
                <w:szCs w:val="20"/>
                <w:lang w:val="ro-RO"/>
              </w:rPr>
              <w:t>Acțiunea nu are impact asupra obiectivului de atenuare a schimbărilor climatice.</w:t>
            </w:r>
          </w:p>
        </w:tc>
      </w:tr>
      <w:tr w:rsidR="00A635C2" w:rsidRPr="00C40DD6" w14:paraId="7A725BAF" w14:textId="77777777" w:rsidTr="00C40DD6">
        <w:trPr>
          <w:trHeight w:val="594"/>
        </w:trPr>
        <w:tc>
          <w:tcPr>
            <w:tcW w:w="32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6D2FCD"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Adaptarea la schimbările climatice</w:t>
            </w:r>
          </w:p>
        </w:tc>
        <w:tc>
          <w:tcPr>
            <w:tcW w:w="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CFD304"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p>
        </w:tc>
        <w:tc>
          <w:tcPr>
            <w:tcW w:w="6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DF30EB" w14:textId="3E5EF3EC" w:rsidR="00A635C2"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6499F0"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Acțiunea nu are impact asupra obiectivului de adaptare la schimbărilor climatice.</w:t>
            </w:r>
          </w:p>
        </w:tc>
      </w:tr>
      <w:tr w:rsidR="00A635C2" w:rsidRPr="00C40DD6" w14:paraId="069F147E" w14:textId="77777777" w:rsidTr="00C40DD6">
        <w:trPr>
          <w:trHeight w:val="1184"/>
        </w:trPr>
        <w:tc>
          <w:tcPr>
            <w:tcW w:w="32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343E11"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Utilizarea durabilă și protejarea resurselor de apă și a celor marine</w:t>
            </w:r>
          </w:p>
        </w:tc>
        <w:tc>
          <w:tcPr>
            <w:tcW w:w="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3DBE75"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p>
        </w:tc>
        <w:tc>
          <w:tcPr>
            <w:tcW w:w="6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C075C1" w14:textId="009CCEE9" w:rsidR="00A635C2"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72527D" w14:textId="77777777" w:rsidR="00A635C2" w:rsidRPr="00C40DD6" w:rsidRDefault="00A635C2" w:rsidP="00C40DD6">
            <w:pPr>
              <w:autoSpaceDE w:val="0"/>
              <w:autoSpaceDN w:val="0"/>
              <w:adjustRightInd w:val="0"/>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Acțiunea nu are impact și nu este nocivă pentru starea bună sau pentru potențialul ecologic bun al corpurilor de apă, inclusiv al apelor de suprafață și subterane, sau starea ecologică bună a apelor marine.</w:t>
            </w:r>
          </w:p>
          <w:p w14:paraId="54D37C65" w14:textId="77777777" w:rsidR="00A635C2" w:rsidRPr="00C40DD6" w:rsidRDefault="00A635C2" w:rsidP="00C40DD6">
            <w:pPr>
              <w:autoSpaceDE w:val="0"/>
              <w:autoSpaceDN w:val="0"/>
              <w:adjustRightInd w:val="0"/>
              <w:spacing w:before="60" w:after="60" w:line="240" w:lineRule="auto"/>
              <w:jc w:val="both"/>
              <w:rPr>
                <w:rFonts w:ascii="Arial" w:hAnsi="Arial" w:cs="Arial"/>
                <w:color w:val="000000" w:themeColor="text1"/>
                <w:spacing w:val="-6"/>
                <w:sz w:val="20"/>
                <w:szCs w:val="20"/>
                <w:lang w:val="ro-RO"/>
              </w:rPr>
            </w:pPr>
            <w:r w:rsidRPr="00C40DD6">
              <w:rPr>
                <w:rFonts w:ascii="Arial" w:hAnsi="Arial" w:cs="Arial"/>
                <w:color w:val="000000" w:themeColor="text1"/>
                <w:spacing w:val="-6"/>
                <w:sz w:val="20"/>
                <w:szCs w:val="20"/>
                <w:lang w:val="ro-RO"/>
              </w:rPr>
              <w:t xml:space="preserve">Acțiunea indicativa are </w:t>
            </w:r>
            <w:r w:rsidRPr="00C40DD6">
              <w:rPr>
                <w:rFonts w:ascii="Arial" w:eastAsia="Times New Roman" w:hAnsi="Arial" w:cs="Arial"/>
                <w:color w:val="000000" w:themeColor="text1"/>
                <w:spacing w:val="-6"/>
                <w:sz w:val="20"/>
                <w:szCs w:val="20"/>
                <w:lang w:val="ro-RO"/>
              </w:rPr>
              <w:t xml:space="preserve">în </w:t>
            </w:r>
            <w:r w:rsidRPr="00C40DD6">
              <w:rPr>
                <w:rFonts w:ascii="Arial" w:hAnsi="Arial" w:cs="Arial"/>
                <w:color w:val="000000" w:themeColor="text1"/>
                <w:spacing w:val="-6"/>
                <w:sz w:val="20"/>
                <w:szCs w:val="20"/>
                <w:lang w:val="ro-RO"/>
              </w:rPr>
              <w:t>vedere următoarele măsuri:</w:t>
            </w:r>
          </w:p>
          <w:p w14:paraId="5058199D" w14:textId="77777777" w:rsidR="00A635C2" w:rsidRPr="00C40DD6" w:rsidRDefault="00A635C2" w:rsidP="00C40DD6">
            <w:pPr>
              <w:numPr>
                <w:ilvl w:val="0"/>
                <w:numId w:val="67"/>
              </w:numPr>
              <w:spacing w:before="60" w:after="60" w:line="240" w:lineRule="auto"/>
              <w:ind w:left="752"/>
              <w:jc w:val="both"/>
              <w:rPr>
                <w:rFonts w:ascii="Arial" w:eastAsia="Times New Roman" w:hAnsi="Arial" w:cs="Arial"/>
                <w:color w:val="000000" w:themeColor="text1"/>
                <w:spacing w:val="-6"/>
                <w:sz w:val="20"/>
                <w:szCs w:val="20"/>
                <w:lang w:val="ro-RO"/>
              </w:rPr>
            </w:pPr>
            <w:r w:rsidRPr="00C40DD6">
              <w:rPr>
                <w:rFonts w:ascii="Arial" w:eastAsia="Times New Roman" w:hAnsi="Arial" w:cs="Arial"/>
                <w:color w:val="000000" w:themeColor="text1"/>
                <w:spacing w:val="-6"/>
                <w:sz w:val="20"/>
                <w:szCs w:val="20"/>
                <w:lang w:val="ro-RO"/>
              </w:rPr>
              <w:lastRenderedPageBreak/>
              <w:t>Dezvoltarea de competente profesionale în ceea ce privește adoptarea tehnologiilor avansate în domeniile de specializare inteligenta, tranziție industriala;</w:t>
            </w:r>
          </w:p>
          <w:p w14:paraId="5EDB7D97" w14:textId="77777777" w:rsidR="00A635C2" w:rsidRPr="00C40DD6" w:rsidRDefault="00A635C2" w:rsidP="00C40DD6">
            <w:pPr>
              <w:numPr>
                <w:ilvl w:val="0"/>
                <w:numId w:val="67"/>
              </w:numPr>
              <w:spacing w:before="60" w:after="60" w:line="240" w:lineRule="auto"/>
              <w:ind w:left="752"/>
              <w:jc w:val="both"/>
              <w:rPr>
                <w:rFonts w:ascii="Arial" w:eastAsia="Times New Roman" w:hAnsi="Arial" w:cs="Arial"/>
                <w:color w:val="000000" w:themeColor="text1"/>
                <w:spacing w:val="-6"/>
                <w:sz w:val="20"/>
                <w:szCs w:val="20"/>
                <w:lang w:val="ro-RO"/>
              </w:rPr>
            </w:pPr>
            <w:r w:rsidRPr="00C40DD6">
              <w:rPr>
                <w:rFonts w:ascii="Arial" w:eastAsia="Times New Roman" w:hAnsi="Arial" w:cs="Arial"/>
                <w:color w:val="000000" w:themeColor="text1"/>
                <w:spacing w:val="-6"/>
                <w:sz w:val="20"/>
                <w:szCs w:val="20"/>
                <w:lang w:val="ro-RO"/>
              </w:rPr>
              <w:t>Instruire specifică pentru angajații implicați direct în proiectele cu componentă de investiții finanțate prin OS a i și OS a iii;</w:t>
            </w:r>
          </w:p>
          <w:p w14:paraId="256DF6BA" w14:textId="77777777" w:rsidR="00A635C2" w:rsidRPr="00C40DD6" w:rsidRDefault="00A635C2" w:rsidP="00C40DD6">
            <w:pPr>
              <w:numPr>
                <w:ilvl w:val="0"/>
                <w:numId w:val="67"/>
              </w:numPr>
              <w:spacing w:before="60" w:after="60" w:line="240" w:lineRule="auto"/>
              <w:ind w:left="752"/>
              <w:jc w:val="both"/>
              <w:rPr>
                <w:rFonts w:ascii="Arial" w:eastAsia="Times New Roman" w:hAnsi="Arial" w:cs="Arial"/>
                <w:color w:val="000000" w:themeColor="text1"/>
                <w:spacing w:val="-6"/>
                <w:sz w:val="20"/>
                <w:szCs w:val="20"/>
                <w:lang w:val="ro-RO"/>
              </w:rPr>
            </w:pPr>
            <w:r w:rsidRPr="00C40DD6">
              <w:rPr>
                <w:rFonts w:ascii="Arial" w:eastAsia="Times New Roman" w:hAnsi="Arial" w:cs="Arial"/>
                <w:color w:val="000000" w:themeColor="text1"/>
                <w:spacing w:val="-6"/>
                <w:sz w:val="20"/>
                <w:szCs w:val="20"/>
                <w:lang w:val="ro-RO"/>
              </w:rPr>
              <w:t>Dezvoltarea de abilităţi şi competenţe tehnice legate de tranziția industriala/RIS 3, managementul inovării.</w:t>
            </w:r>
          </w:p>
        </w:tc>
      </w:tr>
      <w:tr w:rsidR="00A635C2" w:rsidRPr="00C40DD6" w14:paraId="5E9F8BDC" w14:textId="77777777" w:rsidTr="00C40DD6">
        <w:trPr>
          <w:trHeight w:val="623"/>
        </w:trPr>
        <w:tc>
          <w:tcPr>
            <w:tcW w:w="32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E1CDDD"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lastRenderedPageBreak/>
              <w:t>Economia circulară, inclusiv prevenirea generării de deșeuri și reciclarea acestora</w:t>
            </w:r>
          </w:p>
        </w:tc>
        <w:tc>
          <w:tcPr>
            <w:tcW w:w="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A35195"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p>
        </w:tc>
        <w:tc>
          <w:tcPr>
            <w:tcW w:w="6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7D80BD" w14:textId="003061FB" w:rsidR="00A635C2"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C0DB09"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 xml:space="preserve">Acțiunea nu are impact și nu duce </w:t>
            </w:r>
            <w:r w:rsidRPr="00C40DD6">
              <w:rPr>
                <w:rFonts w:ascii="Arial" w:hAnsi="Arial" w:cs="Arial"/>
                <w:color w:val="000000" w:themeColor="text1"/>
                <w:spacing w:val="-6"/>
                <w:sz w:val="20"/>
                <w:szCs w:val="20"/>
                <w:lang w:val="ro-RO"/>
              </w:rPr>
              <w:t>la ineficiențe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r w:rsidRPr="00C40DD6">
              <w:rPr>
                <w:rFonts w:ascii="Arial" w:eastAsia="Arial" w:hAnsi="Arial" w:cs="Arial"/>
                <w:color w:val="000000" w:themeColor="text1"/>
                <w:spacing w:val="-6"/>
                <w:sz w:val="20"/>
                <w:szCs w:val="20"/>
                <w:lang w:val="ro-RO"/>
              </w:rPr>
              <w:t xml:space="preserve"> </w:t>
            </w:r>
          </w:p>
        </w:tc>
      </w:tr>
      <w:tr w:rsidR="00A635C2" w:rsidRPr="00C40DD6" w14:paraId="08262F11" w14:textId="77777777" w:rsidTr="00C40DD6">
        <w:trPr>
          <w:trHeight w:val="726"/>
        </w:trPr>
        <w:tc>
          <w:tcPr>
            <w:tcW w:w="32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C55B7B"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Prevenirea și controlul poluării aerului, apei sau solului </w:t>
            </w:r>
          </w:p>
        </w:tc>
        <w:tc>
          <w:tcPr>
            <w:tcW w:w="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533F06"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p>
        </w:tc>
        <w:tc>
          <w:tcPr>
            <w:tcW w:w="6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A58BA3" w14:textId="2E586B7E" w:rsidR="00A635C2"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EAF0D7"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Acțiunea propusă nu duce la creșterea emisiilor de poluanți în aer, apă sau sol.</w:t>
            </w:r>
          </w:p>
        </w:tc>
      </w:tr>
      <w:tr w:rsidR="00A635C2" w:rsidRPr="00C40DD6" w14:paraId="0106DDA0" w14:textId="77777777" w:rsidTr="00C40DD6">
        <w:trPr>
          <w:trHeight w:val="587"/>
        </w:trPr>
        <w:tc>
          <w:tcPr>
            <w:tcW w:w="325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E8532D"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Protecția și refacerea biodiversității și a ecosistemelor</w:t>
            </w:r>
          </w:p>
        </w:tc>
        <w:tc>
          <w:tcPr>
            <w:tcW w:w="63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CBC16F"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p>
        </w:tc>
        <w:tc>
          <w:tcPr>
            <w:tcW w:w="63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C8A23B" w14:textId="26D33902" w:rsidR="00A635C2" w:rsidRPr="00C40DD6" w:rsidRDefault="00C40DD6" w:rsidP="00C40DD6">
            <w:pPr>
              <w:spacing w:before="60" w:after="60" w:line="240" w:lineRule="auto"/>
              <w:ind w:hanging="2"/>
              <w:jc w:val="center"/>
              <w:rPr>
                <w:rFonts w:ascii="Arial" w:eastAsia="Arial" w:hAnsi="Arial" w:cs="Arial"/>
                <w:color w:val="000000" w:themeColor="text1"/>
                <w:spacing w:val="-6"/>
                <w:sz w:val="20"/>
                <w:szCs w:val="20"/>
                <w:lang w:val="ro-RO"/>
              </w:rPr>
            </w:pPr>
            <w:r>
              <w:rPr>
                <w:rFonts w:ascii="Arial" w:eastAsia="Arial" w:hAnsi="Arial" w:cs="Arial"/>
                <w:color w:val="000000" w:themeColor="text1"/>
                <w:spacing w:val="-6"/>
                <w:sz w:val="20"/>
                <w:szCs w:val="20"/>
                <w:lang w:val="ro-RO"/>
              </w:rPr>
              <w:t>X</w:t>
            </w:r>
          </w:p>
        </w:tc>
        <w:tc>
          <w:tcPr>
            <w:tcW w:w="48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048249" w14:textId="77777777" w:rsidR="00A635C2" w:rsidRPr="00C40DD6" w:rsidRDefault="00A635C2" w:rsidP="00C40DD6">
            <w:pPr>
              <w:spacing w:before="60" w:after="60" w:line="240" w:lineRule="auto"/>
              <w:ind w:hanging="2"/>
              <w:jc w:val="both"/>
              <w:rPr>
                <w:rFonts w:ascii="Arial" w:eastAsia="Arial" w:hAnsi="Arial" w:cs="Arial"/>
                <w:color w:val="000000" w:themeColor="text1"/>
                <w:spacing w:val="-6"/>
                <w:sz w:val="20"/>
                <w:szCs w:val="20"/>
                <w:lang w:val="ro-RO"/>
              </w:rPr>
            </w:pPr>
            <w:r w:rsidRPr="00C40DD6">
              <w:rPr>
                <w:rFonts w:ascii="Arial" w:eastAsia="Arial" w:hAnsi="Arial" w:cs="Arial"/>
                <w:color w:val="000000" w:themeColor="text1"/>
                <w:spacing w:val="-6"/>
                <w:sz w:val="20"/>
                <w:szCs w:val="20"/>
                <w:lang w:val="ro-RO"/>
              </w:rPr>
              <w:t>Acțiunea propusă nu este nocivă pentru condiția bună și reziliența ecosistemelor sau nocivă pentru stadiul de conservare a habitatelor și a speciilor.</w:t>
            </w:r>
          </w:p>
        </w:tc>
      </w:tr>
    </w:tbl>
    <w:p w14:paraId="7B634F43" w14:textId="77777777" w:rsidR="00A635C2" w:rsidRPr="00C40DD6" w:rsidRDefault="00A635C2" w:rsidP="00C40DD6">
      <w:pPr>
        <w:spacing w:before="60" w:after="60" w:line="240" w:lineRule="auto"/>
        <w:rPr>
          <w:rFonts w:ascii="Arial" w:hAnsi="Arial" w:cs="Arial"/>
          <w:color w:val="000000" w:themeColor="text1"/>
          <w:spacing w:val="-6"/>
          <w:sz w:val="20"/>
          <w:szCs w:val="20"/>
          <w:lang w:val="ro-RO"/>
        </w:rPr>
      </w:pPr>
    </w:p>
    <w:p w14:paraId="4F941D9A" w14:textId="549D2DDA" w:rsidR="002A3BFD" w:rsidRPr="00F25575" w:rsidRDefault="000B6FF3" w:rsidP="00F25575">
      <w:pPr>
        <w:spacing w:before="60" w:after="60" w:line="240" w:lineRule="auto"/>
        <w:jc w:val="both"/>
        <w:rPr>
          <w:rFonts w:ascii="Arial" w:hAnsi="Arial" w:cs="Arial"/>
          <w:color w:val="000000" w:themeColor="text1"/>
          <w:sz w:val="20"/>
          <w:szCs w:val="20"/>
          <w:lang w:val="ro-RO"/>
        </w:rPr>
      </w:pPr>
      <w:r w:rsidRPr="00F25575">
        <w:rPr>
          <w:rFonts w:ascii="Arial" w:hAnsi="Arial" w:cs="Arial"/>
          <w:color w:val="000000" w:themeColor="text1"/>
          <w:sz w:val="20"/>
          <w:szCs w:val="20"/>
          <w:lang w:val="ro-RO"/>
        </w:rPr>
        <w:t xml:space="preserve">Pentru operațiunile selectate, </w:t>
      </w:r>
      <w:r w:rsidRPr="00F25575">
        <w:rPr>
          <w:rFonts w:ascii="Arial" w:hAnsi="Arial" w:cs="Arial"/>
          <w:b/>
          <w:bCs/>
          <w:color w:val="000000" w:themeColor="text1"/>
          <w:sz w:val="20"/>
          <w:szCs w:val="20"/>
          <w:u w:val="single"/>
          <w:lang w:val="ro-RO"/>
        </w:rPr>
        <w:t>în faza de evaluare</w:t>
      </w:r>
      <w:r w:rsidRPr="00F25575">
        <w:rPr>
          <w:rFonts w:ascii="Arial" w:hAnsi="Arial" w:cs="Arial"/>
          <w:color w:val="000000" w:themeColor="text1"/>
          <w:sz w:val="20"/>
          <w:szCs w:val="20"/>
          <w:lang w:val="ro-RO"/>
        </w:rPr>
        <w:t>, un evaluator independent va verifica dacă proiectele propuse includ măsuri de atenuare/ măsuri compensatorii care pot preveni, reduce și compensa cât mai mult posibil orice efecte negative semnificative asupra mediului și dacă prin documentația depusă se demonstrează conformitatea cu principiului DNSH</w:t>
      </w:r>
      <w:r w:rsidR="006D2475" w:rsidRPr="00F25575">
        <w:rPr>
          <w:rFonts w:ascii="Arial" w:hAnsi="Arial" w:cs="Arial"/>
          <w:color w:val="000000" w:themeColor="text1"/>
          <w:sz w:val="20"/>
          <w:szCs w:val="20"/>
          <w:lang w:val="ro-RO"/>
        </w:rPr>
        <w:t>.</w:t>
      </w:r>
    </w:p>
    <w:p w14:paraId="3D7CCCA9" w14:textId="75C0DB57" w:rsidR="006D2475" w:rsidRPr="00C40DD6" w:rsidRDefault="006D2475">
      <w:pPr>
        <w:rPr>
          <w:rFonts w:ascii="Arial" w:hAnsi="Arial" w:cs="Arial"/>
          <w:b/>
          <w:color w:val="000000" w:themeColor="text1"/>
          <w:lang w:val="ro-RO"/>
        </w:rPr>
      </w:pPr>
      <w:r w:rsidRPr="00C40DD6">
        <w:rPr>
          <w:rFonts w:ascii="Arial" w:hAnsi="Arial" w:cs="Arial"/>
          <w:b/>
          <w:color w:val="000000" w:themeColor="text1"/>
          <w:lang w:val="ro-RO"/>
        </w:rPr>
        <w:t>Masuri pentru atenuarea impactului asupra obiectivelor de mediu</w:t>
      </w:r>
    </w:p>
    <w:tbl>
      <w:tblPr>
        <w:tblStyle w:val="TableGrid"/>
        <w:tblW w:w="9351" w:type="dxa"/>
        <w:tblLook w:val="04A0" w:firstRow="1" w:lastRow="0" w:firstColumn="1" w:lastColumn="0" w:noHBand="0" w:noVBand="1"/>
      </w:tblPr>
      <w:tblGrid>
        <w:gridCol w:w="3114"/>
        <w:gridCol w:w="6237"/>
      </w:tblGrid>
      <w:tr w:rsidR="006D2475" w:rsidRPr="00C40DD6" w14:paraId="61CD065D" w14:textId="77777777" w:rsidTr="00C67B6C">
        <w:trPr>
          <w:tblHeader/>
        </w:trPr>
        <w:tc>
          <w:tcPr>
            <w:tcW w:w="3114" w:type="dxa"/>
            <w:shd w:val="clear" w:color="auto" w:fill="D9E2F3" w:themeFill="accent1" w:themeFillTint="33"/>
            <w:vAlign w:val="center"/>
          </w:tcPr>
          <w:p w14:paraId="0322B5C6" w14:textId="78A04426" w:rsidR="006D2475" w:rsidRPr="00F875A1" w:rsidRDefault="006D2475" w:rsidP="00F875A1">
            <w:pPr>
              <w:spacing w:before="60" w:after="60"/>
              <w:jc w:val="center"/>
              <w:rPr>
                <w:rFonts w:ascii="Arial" w:hAnsi="Arial" w:cs="Arial"/>
                <w:b/>
                <w:bCs/>
                <w:spacing w:val="-6"/>
                <w:sz w:val="20"/>
                <w:szCs w:val="20"/>
                <w:lang w:val="ro-RO"/>
              </w:rPr>
            </w:pPr>
            <w:r w:rsidRPr="00F875A1">
              <w:rPr>
                <w:rFonts w:ascii="Arial" w:hAnsi="Arial" w:cs="Arial"/>
                <w:b/>
                <w:bCs/>
                <w:spacing w:val="-6"/>
                <w:sz w:val="20"/>
                <w:szCs w:val="20"/>
                <w:lang w:val="ro-RO"/>
              </w:rPr>
              <w:t>Obiectiv de mediu</w:t>
            </w:r>
          </w:p>
        </w:tc>
        <w:tc>
          <w:tcPr>
            <w:tcW w:w="6237" w:type="dxa"/>
            <w:shd w:val="clear" w:color="auto" w:fill="D9E2F3" w:themeFill="accent1" w:themeFillTint="33"/>
            <w:vAlign w:val="center"/>
          </w:tcPr>
          <w:p w14:paraId="65A40E7F" w14:textId="77777777" w:rsidR="006D2475" w:rsidRPr="00F875A1" w:rsidRDefault="006D2475" w:rsidP="00F875A1">
            <w:pPr>
              <w:spacing w:before="60" w:after="60"/>
              <w:jc w:val="center"/>
              <w:rPr>
                <w:rFonts w:ascii="Arial" w:hAnsi="Arial" w:cs="Arial"/>
                <w:b/>
                <w:bCs/>
                <w:spacing w:val="-6"/>
                <w:sz w:val="20"/>
                <w:szCs w:val="20"/>
                <w:lang w:val="ro-RO"/>
              </w:rPr>
            </w:pPr>
            <w:r w:rsidRPr="00F875A1">
              <w:rPr>
                <w:rFonts w:ascii="Arial" w:hAnsi="Arial" w:cs="Arial"/>
                <w:b/>
                <w:bCs/>
                <w:spacing w:val="-6"/>
                <w:sz w:val="20"/>
                <w:szCs w:val="20"/>
                <w:lang w:val="ro-RO"/>
              </w:rPr>
              <w:t>Măsuri minime obligatorii de atenuare/reducere a riscului identificat</w:t>
            </w:r>
          </w:p>
        </w:tc>
      </w:tr>
      <w:tr w:rsidR="006D2475" w:rsidRPr="00C40DD6" w14:paraId="5F864CFE" w14:textId="77777777" w:rsidTr="00C67B6C">
        <w:tc>
          <w:tcPr>
            <w:tcW w:w="3114" w:type="dxa"/>
            <w:vAlign w:val="center"/>
          </w:tcPr>
          <w:p w14:paraId="117A01AB" w14:textId="7916E606" w:rsidR="006D2475" w:rsidRPr="00F875A1" w:rsidRDefault="006D2475" w:rsidP="00C40DD6">
            <w:pPr>
              <w:spacing w:before="60" w:after="60"/>
              <w:rPr>
                <w:rFonts w:ascii="Arial" w:hAnsi="Arial" w:cs="Arial"/>
                <w:spacing w:val="-6"/>
                <w:sz w:val="20"/>
                <w:szCs w:val="20"/>
                <w:lang w:val="ro-RO"/>
              </w:rPr>
            </w:pPr>
            <w:r w:rsidRPr="00F875A1">
              <w:rPr>
                <w:rFonts w:ascii="Arial" w:hAnsi="Arial" w:cs="Arial"/>
                <w:spacing w:val="-6"/>
                <w:sz w:val="20"/>
                <w:szCs w:val="20"/>
                <w:lang w:val="ro-RO"/>
              </w:rPr>
              <w:t xml:space="preserve">Atenuarea schimbărilor climatice </w:t>
            </w:r>
          </w:p>
          <w:p w14:paraId="109EB578" w14:textId="77777777" w:rsidR="006D2475" w:rsidRPr="00F875A1" w:rsidRDefault="006D2475" w:rsidP="00C40DD6">
            <w:pPr>
              <w:spacing w:before="60" w:after="60"/>
              <w:rPr>
                <w:rFonts w:ascii="Arial" w:hAnsi="Arial" w:cs="Arial"/>
                <w:spacing w:val="-6"/>
                <w:sz w:val="20"/>
                <w:szCs w:val="20"/>
                <w:lang w:val="ro-RO"/>
              </w:rPr>
            </w:pPr>
          </w:p>
          <w:p w14:paraId="49D60CE5" w14:textId="77777777" w:rsidR="006D2475" w:rsidRPr="00F875A1" w:rsidRDefault="006D2475" w:rsidP="00C40DD6">
            <w:pPr>
              <w:spacing w:before="60" w:after="60"/>
              <w:ind w:left="2" w:hanging="2"/>
              <w:jc w:val="both"/>
              <w:rPr>
                <w:rFonts w:ascii="Arial" w:hAnsi="Arial" w:cs="Arial"/>
                <w:spacing w:val="-6"/>
                <w:sz w:val="20"/>
                <w:szCs w:val="20"/>
                <w:lang w:val="ro-RO"/>
              </w:rPr>
            </w:pPr>
          </w:p>
          <w:p w14:paraId="33B993C5" w14:textId="77777777" w:rsidR="006D2475" w:rsidRPr="00F875A1" w:rsidRDefault="006D2475" w:rsidP="00C40DD6">
            <w:pPr>
              <w:spacing w:before="60" w:after="60"/>
              <w:ind w:left="2" w:hanging="2"/>
              <w:jc w:val="both"/>
              <w:rPr>
                <w:rFonts w:ascii="Arial" w:hAnsi="Arial" w:cs="Arial"/>
                <w:spacing w:val="-6"/>
                <w:sz w:val="20"/>
                <w:szCs w:val="20"/>
                <w:lang w:val="ro-RO"/>
              </w:rPr>
            </w:pPr>
          </w:p>
          <w:p w14:paraId="7166B997" w14:textId="77777777" w:rsidR="006D2475" w:rsidRPr="00F875A1" w:rsidRDefault="006D2475" w:rsidP="00C40DD6">
            <w:pPr>
              <w:spacing w:before="60" w:after="60"/>
              <w:rPr>
                <w:rFonts w:ascii="Arial" w:hAnsi="Arial" w:cs="Arial"/>
                <w:spacing w:val="-6"/>
                <w:sz w:val="20"/>
                <w:szCs w:val="20"/>
                <w:lang w:val="ro-RO"/>
              </w:rPr>
            </w:pPr>
            <w:r w:rsidRPr="00F875A1">
              <w:rPr>
                <w:rFonts w:ascii="Arial" w:hAnsi="Arial" w:cs="Arial"/>
                <w:spacing w:val="-6"/>
                <w:sz w:val="20"/>
                <w:szCs w:val="20"/>
                <w:lang w:val="ro-RO"/>
              </w:rPr>
              <w:t xml:space="preserve"> </w:t>
            </w:r>
          </w:p>
        </w:tc>
        <w:tc>
          <w:tcPr>
            <w:tcW w:w="6237" w:type="dxa"/>
            <w:vAlign w:val="center"/>
          </w:tcPr>
          <w:p w14:paraId="1B41BCBA" w14:textId="77777777" w:rsidR="00304138" w:rsidRPr="00F875A1" w:rsidRDefault="00304138" w:rsidP="00C40DD6">
            <w:pPr>
              <w:spacing w:before="60" w:after="60"/>
              <w:ind w:left="2" w:hanging="2"/>
              <w:jc w:val="both"/>
              <w:rPr>
                <w:rFonts w:ascii="Arial" w:hAnsi="Arial" w:cs="Arial"/>
                <w:spacing w:val="-6"/>
                <w:sz w:val="20"/>
                <w:szCs w:val="20"/>
                <w:lang w:val="ro-RO"/>
              </w:rPr>
            </w:pPr>
            <w:r w:rsidRPr="00F875A1">
              <w:rPr>
                <w:rFonts w:ascii="Arial" w:hAnsi="Arial" w:cs="Arial"/>
                <w:spacing w:val="-6"/>
                <w:sz w:val="20"/>
                <w:szCs w:val="20"/>
                <w:lang w:val="ro-RO"/>
              </w:rPr>
              <w:t xml:space="preserve">În </w:t>
            </w:r>
            <w:r w:rsidRPr="00F875A1">
              <w:rPr>
                <w:rFonts w:ascii="Arial" w:hAnsi="Arial" w:cs="Arial"/>
                <w:b/>
                <w:bCs/>
                <w:spacing w:val="-6"/>
                <w:sz w:val="20"/>
                <w:szCs w:val="20"/>
                <w:u w:val="single"/>
                <w:lang w:val="ro-RO"/>
              </w:rPr>
              <w:t>etapa de construcție</w:t>
            </w:r>
            <w:r w:rsidRPr="00F875A1">
              <w:rPr>
                <w:rFonts w:ascii="Arial" w:hAnsi="Arial" w:cs="Arial"/>
                <w:spacing w:val="-6"/>
                <w:sz w:val="20"/>
                <w:szCs w:val="20"/>
                <w:lang w:val="ro-RO"/>
              </w:rPr>
              <w:t xml:space="preserve"> a proiectului de investiții, emisiile de GES provin din schimbările în utilizarea terenului (de exemplu, prin curățarea terenului și pierderea de copaci, perturbarea solului), din utilizare combustibilului, a energiei electrice necesare realizării construcției, din deplasarea lucrătorilor din construcții la șantier și transportul materialelor de construcție și al deșeurilor.</w:t>
            </w:r>
          </w:p>
          <w:p w14:paraId="37FF1A96" w14:textId="276F1870" w:rsidR="00304138" w:rsidRPr="00F875A1" w:rsidRDefault="00304138" w:rsidP="00C40DD6">
            <w:pPr>
              <w:spacing w:before="60" w:after="60"/>
              <w:ind w:left="2" w:hanging="2"/>
              <w:jc w:val="both"/>
              <w:rPr>
                <w:rFonts w:ascii="Arial" w:hAnsi="Arial" w:cs="Arial"/>
                <w:spacing w:val="-6"/>
                <w:sz w:val="20"/>
                <w:szCs w:val="20"/>
                <w:lang w:val="ro-RO"/>
              </w:rPr>
            </w:pPr>
            <w:r w:rsidRPr="00F875A1">
              <w:rPr>
                <w:rFonts w:ascii="Arial" w:hAnsi="Arial" w:cs="Arial"/>
                <w:spacing w:val="-6"/>
                <w:sz w:val="20"/>
                <w:szCs w:val="20"/>
                <w:lang w:val="ro-RO"/>
              </w:rPr>
              <w:t>Se vor avea in vedere:</w:t>
            </w:r>
          </w:p>
          <w:p w14:paraId="2690614E" w14:textId="77777777" w:rsidR="006D2475" w:rsidRPr="00F875A1" w:rsidRDefault="006D2475" w:rsidP="00C40DD6">
            <w:pPr>
              <w:pStyle w:val="ListParagraph"/>
              <w:numPr>
                <w:ilvl w:val="0"/>
                <w:numId w:val="88"/>
              </w:numPr>
              <w:spacing w:before="60" w:after="60"/>
              <w:ind w:left="176" w:hanging="142"/>
              <w:contextualSpacing w:val="0"/>
              <w:jc w:val="both"/>
              <w:rPr>
                <w:rFonts w:ascii="Arial" w:hAnsi="Arial" w:cs="Arial"/>
                <w:spacing w:val="-6"/>
                <w:sz w:val="20"/>
                <w:szCs w:val="20"/>
                <w:lang w:val="ro-RO"/>
              </w:rPr>
            </w:pPr>
            <w:r w:rsidRPr="00F875A1">
              <w:rPr>
                <w:rFonts w:ascii="Arial" w:hAnsi="Arial" w:cs="Arial"/>
                <w:spacing w:val="-6"/>
                <w:sz w:val="20"/>
                <w:szCs w:val="20"/>
                <w:lang w:val="ro-RO"/>
              </w:rPr>
              <w:t>Utilizarea de materiale de construcții eficiente din punct de vedere ecologic;</w:t>
            </w:r>
          </w:p>
          <w:p w14:paraId="0BF1A8D5" w14:textId="77777777" w:rsidR="006D2475" w:rsidRPr="00F875A1" w:rsidRDefault="006D2475" w:rsidP="00C40DD6">
            <w:pPr>
              <w:pStyle w:val="ListParagraph"/>
              <w:numPr>
                <w:ilvl w:val="0"/>
                <w:numId w:val="88"/>
              </w:numPr>
              <w:spacing w:before="60" w:after="60"/>
              <w:ind w:left="176" w:hanging="142"/>
              <w:contextualSpacing w:val="0"/>
              <w:jc w:val="both"/>
              <w:rPr>
                <w:rFonts w:ascii="Arial" w:hAnsi="Arial" w:cs="Arial"/>
                <w:spacing w:val="-6"/>
                <w:sz w:val="20"/>
                <w:szCs w:val="20"/>
                <w:lang w:val="ro-RO"/>
              </w:rPr>
            </w:pPr>
            <w:r w:rsidRPr="00F875A1">
              <w:rPr>
                <w:rFonts w:ascii="Arial" w:hAnsi="Arial" w:cs="Arial"/>
                <w:spacing w:val="-6"/>
                <w:sz w:val="20"/>
                <w:szCs w:val="20"/>
                <w:lang w:val="ro-RO"/>
              </w:rPr>
              <w:t>Utilizarea de materiale izolante cu eficiență energetică ridicată care poate reduce consumul de energie necesar pentru încălzirea sau răcirea clădirii și implicit, emisiile de gaze cu efect de seră</w:t>
            </w:r>
          </w:p>
          <w:p w14:paraId="3CE3A27D" w14:textId="48FD4012" w:rsidR="006D2475" w:rsidRDefault="006D2475" w:rsidP="00C40DD6">
            <w:pPr>
              <w:pStyle w:val="ListParagraph"/>
              <w:numPr>
                <w:ilvl w:val="0"/>
                <w:numId w:val="88"/>
              </w:numPr>
              <w:spacing w:before="60" w:after="60"/>
              <w:ind w:left="176" w:hanging="142"/>
              <w:contextualSpacing w:val="0"/>
              <w:jc w:val="both"/>
              <w:rPr>
                <w:rFonts w:ascii="Arial" w:hAnsi="Arial" w:cs="Arial"/>
                <w:spacing w:val="-6"/>
                <w:sz w:val="20"/>
                <w:szCs w:val="20"/>
                <w:lang w:val="ro-RO"/>
              </w:rPr>
            </w:pPr>
            <w:r w:rsidRPr="00F875A1">
              <w:rPr>
                <w:rFonts w:ascii="Arial" w:hAnsi="Arial" w:cs="Arial"/>
                <w:spacing w:val="-6"/>
                <w:sz w:val="20"/>
                <w:szCs w:val="20"/>
                <w:lang w:val="ro-RO"/>
              </w:rPr>
              <w:t>Utilizarea de sisteme de iluminat alimentate din surse regenerabile de energie</w:t>
            </w:r>
            <w:r w:rsidR="00C40DD6" w:rsidRPr="00F875A1">
              <w:rPr>
                <w:rFonts w:ascii="Arial" w:hAnsi="Arial" w:cs="Arial"/>
                <w:spacing w:val="-6"/>
                <w:sz w:val="20"/>
                <w:szCs w:val="20"/>
                <w:lang w:val="ro-RO"/>
              </w:rPr>
              <w:t>;</w:t>
            </w:r>
          </w:p>
          <w:p w14:paraId="36867EAC" w14:textId="77777777" w:rsid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F875A1">
              <w:rPr>
                <w:rFonts w:ascii="Arial" w:hAnsi="Arial" w:cs="Arial"/>
                <w:spacing w:val="-6"/>
                <w:sz w:val="20"/>
                <w:szCs w:val="20"/>
                <w:lang w:val="ro-RO"/>
              </w:rPr>
              <w:lastRenderedPageBreak/>
              <w:t>Respectarea</w:t>
            </w:r>
            <w:r>
              <w:rPr>
                <w:rFonts w:ascii="Arial" w:hAnsi="Arial" w:cs="Arial"/>
                <w:spacing w:val="-6"/>
                <w:sz w:val="20"/>
                <w:szCs w:val="20"/>
                <w:lang w:val="ro-RO"/>
              </w:rPr>
              <w:t xml:space="preserve"> </w:t>
            </w:r>
            <w:r w:rsidRPr="00F875A1">
              <w:rPr>
                <w:rFonts w:ascii="Arial" w:hAnsi="Arial" w:cs="Arial"/>
                <w:color w:val="000000" w:themeColor="text1"/>
                <w:spacing w:val="-6"/>
                <w:sz w:val="20"/>
                <w:szCs w:val="20"/>
                <w:lang w:val="ro-RO"/>
              </w:rPr>
              <w:t>Directivei (UE) 2018/844 a Parlamentului European și a Consiliului din 30 mai 2018 de modificare a Directivei 2010/31/UE privind performanța energetică a clădirilor și a Directivei 2012/27/UE privind eficiența energetică, precum și a Legii nr. 101/2020 pentru modificarea și completarea Legii nr. 372/2005 privind performanța energetică a clădirilor</w:t>
            </w:r>
            <w:r>
              <w:rPr>
                <w:rFonts w:ascii="Arial" w:hAnsi="Arial" w:cs="Arial"/>
                <w:color w:val="000000" w:themeColor="text1"/>
                <w:spacing w:val="-6"/>
                <w:sz w:val="20"/>
                <w:szCs w:val="20"/>
                <w:lang w:val="ro-RO"/>
              </w:rPr>
              <w:t>;</w:t>
            </w:r>
          </w:p>
          <w:p w14:paraId="0EC7AF57" w14:textId="7965193F" w:rsid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F875A1">
              <w:rPr>
                <w:rFonts w:ascii="Arial" w:hAnsi="Arial" w:cs="Arial"/>
                <w:color w:val="000000" w:themeColor="text1"/>
                <w:spacing w:val="-6"/>
                <w:sz w:val="20"/>
                <w:szCs w:val="20"/>
                <w:lang w:val="ro-RO"/>
              </w:rPr>
              <w:t xml:space="preserve">Echipamentele vor îndeplini cerințele legate de energie stabilite în conformitate cu Directiva 2009/125/CE inclusiv pentru servere și stocare de date, sau computere și servere de calculatoare sau afișaje electronice. </w:t>
            </w:r>
          </w:p>
          <w:p w14:paraId="7E29B445" w14:textId="6B36AA33" w:rsidR="00F875A1" w:rsidRP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color w:val="000000" w:themeColor="text1"/>
                <w:spacing w:val="-6"/>
                <w:sz w:val="20"/>
                <w:szCs w:val="20"/>
                <w:lang w:val="ro-RO"/>
              </w:rPr>
              <w:t>Echipamentele achiziționate vor fi din clasă energetică superioară, și vor fi prevăzute cu senzori și sisteme de reducere a consumului de energie și carburant, acolo unde este posibil.</w:t>
            </w:r>
          </w:p>
          <w:p w14:paraId="46FF2722" w14:textId="1D9E661D" w:rsidR="00C40DD6" w:rsidRPr="00F875A1" w:rsidRDefault="00F875A1" w:rsidP="00F875A1">
            <w:pPr>
              <w:pStyle w:val="ListParagraph"/>
              <w:numPr>
                <w:ilvl w:val="0"/>
                <w:numId w:val="88"/>
              </w:numPr>
              <w:spacing w:before="60" w:after="60"/>
              <w:ind w:left="176" w:hanging="142"/>
              <w:contextualSpacing w:val="0"/>
              <w:jc w:val="both"/>
              <w:rPr>
                <w:rFonts w:ascii="Arial" w:hAnsi="Arial" w:cs="Arial"/>
                <w:spacing w:val="-6"/>
                <w:sz w:val="20"/>
                <w:szCs w:val="20"/>
                <w:lang w:val="ro-RO"/>
              </w:rPr>
            </w:pPr>
            <w:r w:rsidRPr="00F875A1">
              <w:rPr>
                <w:rFonts w:ascii="Arial" w:hAnsi="Arial" w:cs="Arial"/>
                <w:color w:val="000000" w:themeColor="text1"/>
                <w:spacing w:val="-6"/>
                <w:sz w:val="20"/>
                <w:szCs w:val="20"/>
                <w:lang w:val="ro-RO"/>
              </w:rPr>
              <w:t>Investițiile vor fi realizate având în vedere cele mai bune practici cu privire la eficiența energetică a echipamentelor utilizate și managementul energiei.</w:t>
            </w:r>
          </w:p>
          <w:p w14:paraId="5EF7E4CF" w14:textId="77777777" w:rsidR="00304138" w:rsidRPr="00F875A1" w:rsidRDefault="00304138" w:rsidP="00C40DD6">
            <w:pPr>
              <w:spacing w:before="60" w:after="60"/>
              <w:rPr>
                <w:rFonts w:ascii="Arial" w:hAnsi="Arial" w:cs="Arial"/>
                <w:spacing w:val="-6"/>
                <w:sz w:val="20"/>
                <w:szCs w:val="20"/>
                <w:lang w:val="ro-RO"/>
              </w:rPr>
            </w:pPr>
          </w:p>
          <w:p w14:paraId="03DD655D" w14:textId="6FFA4D80" w:rsidR="006D2475" w:rsidRPr="00F875A1" w:rsidRDefault="00304138" w:rsidP="00F875A1">
            <w:pPr>
              <w:spacing w:before="60" w:after="60"/>
              <w:jc w:val="both"/>
              <w:rPr>
                <w:rFonts w:ascii="Arial" w:hAnsi="Arial" w:cs="Arial"/>
                <w:spacing w:val="-6"/>
                <w:sz w:val="20"/>
                <w:szCs w:val="20"/>
                <w:lang w:val="ro-RO"/>
              </w:rPr>
            </w:pPr>
            <w:r w:rsidRPr="00F875A1">
              <w:rPr>
                <w:rFonts w:ascii="Arial" w:hAnsi="Arial" w:cs="Arial"/>
                <w:spacing w:val="-6"/>
                <w:sz w:val="20"/>
                <w:szCs w:val="20"/>
                <w:lang w:val="ro-RO"/>
              </w:rPr>
              <w:t>Aceste m</w:t>
            </w:r>
            <w:r w:rsidR="00F875A1">
              <w:rPr>
                <w:rFonts w:ascii="Arial" w:hAnsi="Arial" w:cs="Arial"/>
                <w:spacing w:val="-6"/>
                <w:sz w:val="20"/>
                <w:szCs w:val="20"/>
                <w:lang w:val="ro-RO"/>
              </w:rPr>
              <w:t>ă</w:t>
            </w:r>
            <w:r w:rsidRPr="00F875A1">
              <w:rPr>
                <w:rFonts w:ascii="Arial" w:hAnsi="Arial" w:cs="Arial"/>
                <w:spacing w:val="-6"/>
                <w:sz w:val="20"/>
                <w:szCs w:val="20"/>
                <w:lang w:val="ro-RO"/>
              </w:rPr>
              <w:t xml:space="preserve">suri vor fi corelate cu rezultatele analizei privind imunizarea la </w:t>
            </w:r>
            <w:r w:rsidR="00F875A1" w:rsidRPr="00F875A1">
              <w:rPr>
                <w:rFonts w:ascii="Arial" w:hAnsi="Arial" w:cs="Arial"/>
                <w:spacing w:val="-6"/>
                <w:sz w:val="20"/>
                <w:szCs w:val="20"/>
                <w:lang w:val="ro-RO"/>
              </w:rPr>
              <w:t>schimbările</w:t>
            </w:r>
            <w:r w:rsidRPr="00F875A1">
              <w:rPr>
                <w:rFonts w:ascii="Arial" w:hAnsi="Arial" w:cs="Arial"/>
                <w:spacing w:val="-6"/>
                <w:sz w:val="20"/>
                <w:szCs w:val="20"/>
                <w:lang w:val="ro-RO"/>
              </w:rPr>
              <w:t xml:space="preserve"> </w:t>
            </w:r>
            <w:r w:rsidR="00F875A1">
              <w:rPr>
                <w:rFonts w:ascii="Arial" w:hAnsi="Arial" w:cs="Arial"/>
                <w:spacing w:val="-6"/>
                <w:sz w:val="20"/>
                <w:szCs w:val="20"/>
                <w:lang w:val="ro-RO"/>
              </w:rPr>
              <w:t>climatice</w:t>
            </w:r>
            <w:r w:rsidRPr="00F875A1">
              <w:rPr>
                <w:rFonts w:ascii="Arial" w:hAnsi="Arial" w:cs="Arial"/>
                <w:spacing w:val="-6"/>
                <w:sz w:val="20"/>
                <w:szCs w:val="20"/>
                <w:lang w:val="ro-RO"/>
              </w:rPr>
              <w:t>.</w:t>
            </w:r>
          </w:p>
        </w:tc>
      </w:tr>
      <w:tr w:rsidR="006D2475" w:rsidRPr="00C40DD6" w14:paraId="2C5FA38D" w14:textId="77777777" w:rsidTr="00C67B6C">
        <w:tc>
          <w:tcPr>
            <w:tcW w:w="3114" w:type="dxa"/>
            <w:vAlign w:val="center"/>
          </w:tcPr>
          <w:p w14:paraId="3E448C8F" w14:textId="77777777" w:rsidR="006D2475" w:rsidRPr="00F875A1" w:rsidRDefault="006D2475" w:rsidP="00C40DD6">
            <w:pPr>
              <w:spacing w:before="60" w:after="60"/>
              <w:rPr>
                <w:rFonts w:ascii="Arial" w:hAnsi="Arial" w:cs="Arial"/>
                <w:spacing w:val="-6"/>
                <w:sz w:val="20"/>
                <w:szCs w:val="20"/>
                <w:lang w:val="ro-RO"/>
              </w:rPr>
            </w:pPr>
            <w:r w:rsidRPr="00F875A1">
              <w:rPr>
                <w:rFonts w:ascii="Arial" w:hAnsi="Arial" w:cs="Arial"/>
                <w:spacing w:val="-6"/>
                <w:sz w:val="20"/>
                <w:szCs w:val="20"/>
                <w:lang w:val="ro-RO"/>
              </w:rPr>
              <w:lastRenderedPageBreak/>
              <w:t>Adaptarea la schimbările climatice</w:t>
            </w:r>
          </w:p>
          <w:p w14:paraId="66D10D15" w14:textId="6F67C30D" w:rsidR="006D2475" w:rsidRPr="00F875A1" w:rsidRDefault="006D2475" w:rsidP="00C40DD6">
            <w:pPr>
              <w:spacing w:before="60" w:after="60"/>
              <w:rPr>
                <w:rFonts w:ascii="Arial" w:hAnsi="Arial" w:cs="Arial"/>
                <w:spacing w:val="-6"/>
                <w:sz w:val="20"/>
                <w:szCs w:val="20"/>
                <w:lang w:val="ro-RO"/>
              </w:rPr>
            </w:pPr>
          </w:p>
        </w:tc>
        <w:tc>
          <w:tcPr>
            <w:tcW w:w="6237" w:type="dxa"/>
            <w:vAlign w:val="center"/>
          </w:tcPr>
          <w:p w14:paraId="61889755" w14:textId="77777777" w:rsidR="00F875A1" w:rsidRPr="00F875A1" w:rsidRDefault="00F875A1" w:rsidP="00F875A1">
            <w:pPr>
              <w:spacing w:before="60" w:after="60"/>
              <w:ind w:left="2" w:hanging="2"/>
              <w:jc w:val="both"/>
              <w:rPr>
                <w:rFonts w:ascii="Arial" w:hAnsi="Arial" w:cs="Arial"/>
                <w:spacing w:val="-6"/>
                <w:sz w:val="20"/>
                <w:szCs w:val="20"/>
                <w:lang w:val="ro-RO"/>
              </w:rPr>
            </w:pPr>
            <w:r w:rsidRPr="00F875A1">
              <w:rPr>
                <w:rFonts w:ascii="Arial" w:hAnsi="Arial" w:cs="Arial"/>
                <w:spacing w:val="-6"/>
                <w:sz w:val="20"/>
                <w:szCs w:val="20"/>
                <w:lang w:val="ro-RO"/>
              </w:rPr>
              <w:t>Se vor avea in vedere:</w:t>
            </w:r>
          </w:p>
          <w:p w14:paraId="17803A59" w14:textId="018F7132" w:rsidR="00F875A1" w:rsidRP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F875A1">
              <w:rPr>
                <w:rFonts w:ascii="Arial" w:hAnsi="Arial" w:cs="Arial"/>
                <w:color w:val="000000" w:themeColor="text1"/>
                <w:spacing w:val="-6"/>
                <w:sz w:val="20"/>
                <w:szCs w:val="20"/>
                <w:lang w:val="ro-RO"/>
              </w:rPr>
              <w:t>Proiectarea unor soluții constructive care să țină cont de specificul zonelor inundabile, precum și de factorii climatici specifici zonelor cu alunecări frecvente de teren</w:t>
            </w:r>
          </w:p>
          <w:p w14:paraId="5EC38ECF" w14:textId="77777777" w:rsid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color w:val="000000" w:themeColor="text1"/>
                <w:spacing w:val="-6"/>
                <w:sz w:val="20"/>
                <w:szCs w:val="20"/>
                <w:lang w:val="ro-RO"/>
              </w:rPr>
              <w:t xml:space="preserve">Planul de afaceri/studiul de fezabilitate include o </w:t>
            </w:r>
            <w:r w:rsidRPr="00C40DD6">
              <w:rPr>
                <w:rFonts w:ascii="Arial" w:hAnsi="Arial" w:cs="Arial"/>
                <w:color w:val="000000" w:themeColor="text1"/>
                <w:spacing w:val="-6"/>
                <w:sz w:val="20"/>
                <w:szCs w:val="20"/>
                <w:lang w:val="ro-RO"/>
              </w:rPr>
              <w:t>evalua</w:t>
            </w:r>
            <w:r>
              <w:rPr>
                <w:rFonts w:ascii="Arial" w:hAnsi="Arial" w:cs="Arial"/>
                <w:color w:val="000000" w:themeColor="text1"/>
                <w:spacing w:val="-6"/>
                <w:sz w:val="20"/>
                <w:szCs w:val="20"/>
                <w:lang w:val="ro-RO"/>
              </w:rPr>
              <w:t>r</w:t>
            </w:r>
            <w:r w:rsidRPr="00C40DD6">
              <w:rPr>
                <w:rFonts w:ascii="Arial" w:hAnsi="Arial" w:cs="Arial"/>
                <w:color w:val="000000" w:themeColor="text1"/>
                <w:spacing w:val="-6"/>
                <w:sz w:val="20"/>
                <w:szCs w:val="20"/>
                <w:lang w:val="ro-RO"/>
              </w:rPr>
              <w:t xml:space="preserve">e </w:t>
            </w:r>
            <w:r>
              <w:rPr>
                <w:rFonts w:ascii="Arial" w:hAnsi="Arial" w:cs="Arial"/>
                <w:color w:val="000000" w:themeColor="text1"/>
                <w:spacing w:val="-6"/>
                <w:sz w:val="20"/>
                <w:szCs w:val="20"/>
                <w:lang w:val="ro-RO"/>
              </w:rPr>
              <w:t>a riscurilor</w:t>
            </w:r>
            <w:r w:rsidRPr="00C40DD6">
              <w:rPr>
                <w:rFonts w:ascii="Arial" w:hAnsi="Arial" w:cs="Arial"/>
                <w:color w:val="000000" w:themeColor="text1"/>
                <w:spacing w:val="-6"/>
                <w:sz w:val="20"/>
                <w:szCs w:val="20"/>
                <w:lang w:val="ro-RO"/>
              </w:rPr>
              <w:t xml:space="preserve"> legate de inundații, eroziune pluvială, alunecări de teren</w:t>
            </w:r>
          </w:p>
          <w:p w14:paraId="390834D2" w14:textId="076300A1" w:rsid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color w:val="000000" w:themeColor="text1"/>
                <w:spacing w:val="-6"/>
                <w:sz w:val="20"/>
                <w:szCs w:val="20"/>
                <w:lang w:val="ro-RO"/>
              </w:rPr>
              <w:t xml:space="preserve">Proiectul prevede măsuri constructive de adaptare pentru infrastructurile amplasate în zone inundabile </w:t>
            </w:r>
            <w:r w:rsidRPr="00C40DD6">
              <w:rPr>
                <w:rFonts w:ascii="Arial" w:hAnsi="Arial" w:cs="Arial"/>
                <w:color w:val="000000" w:themeColor="text1"/>
                <w:spacing w:val="-6"/>
                <w:sz w:val="20"/>
                <w:szCs w:val="20"/>
                <w:lang w:val="ro-RO"/>
              </w:rPr>
              <w:t>sau în zone cu risc de alunecări de teren</w:t>
            </w:r>
            <w:r>
              <w:rPr>
                <w:rFonts w:ascii="Arial" w:hAnsi="Arial" w:cs="Arial"/>
                <w:color w:val="000000" w:themeColor="text1"/>
                <w:spacing w:val="-6"/>
                <w:sz w:val="20"/>
                <w:szCs w:val="20"/>
                <w:lang w:val="ro-RO"/>
              </w:rPr>
              <w:t xml:space="preserve"> </w:t>
            </w:r>
          </w:p>
          <w:p w14:paraId="7CEFD53D" w14:textId="705A56E7" w:rsidR="006D2475" w:rsidRPr="00F875A1" w:rsidRDefault="00F875A1"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F875A1">
              <w:rPr>
                <w:rFonts w:ascii="Arial" w:hAnsi="Arial" w:cs="Arial"/>
                <w:color w:val="000000" w:themeColor="text1"/>
                <w:spacing w:val="-6"/>
                <w:sz w:val="20"/>
                <w:szCs w:val="20"/>
                <w:lang w:val="ro-RO"/>
              </w:rPr>
              <w:t>Se va evalua dacă este propusă u</w:t>
            </w:r>
            <w:r w:rsidR="006D2475" w:rsidRPr="00F875A1">
              <w:rPr>
                <w:rFonts w:ascii="Arial" w:hAnsi="Arial" w:cs="Arial"/>
                <w:color w:val="000000" w:themeColor="text1"/>
                <w:spacing w:val="-6"/>
                <w:sz w:val="20"/>
                <w:szCs w:val="20"/>
                <w:lang w:val="ro-RO"/>
              </w:rPr>
              <w:t>tilizarea de materiale și tehnici de construcție care să îmbunătățească rezistența clădirii în fața dezastrelor naturale;</w:t>
            </w:r>
          </w:p>
          <w:p w14:paraId="17D4739B" w14:textId="77777777" w:rsidR="006D2475" w:rsidRPr="00F875A1" w:rsidRDefault="006D2475" w:rsidP="00F875A1">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F875A1">
              <w:rPr>
                <w:rFonts w:ascii="Arial" w:hAnsi="Arial" w:cs="Arial"/>
                <w:color w:val="000000" w:themeColor="text1"/>
                <w:spacing w:val="-6"/>
                <w:sz w:val="20"/>
                <w:szCs w:val="20"/>
                <w:lang w:val="ro-RO"/>
              </w:rPr>
              <w:t>Instalarea de sisteme de ventilație eficiente care să mențină o temperatură constantă în clădire (de ex. sisteme de ventilație cu recuperare de căldură pentru a menține temperatura interioară confortabilă în timpul iernii și a reduce necesitatea de încălzire);</w:t>
            </w:r>
          </w:p>
          <w:p w14:paraId="2C184929" w14:textId="77777777" w:rsidR="00304138" w:rsidRPr="00F875A1" w:rsidRDefault="00304138" w:rsidP="00F875A1">
            <w:pPr>
              <w:spacing w:before="60" w:after="60"/>
              <w:jc w:val="both"/>
              <w:rPr>
                <w:rFonts w:ascii="Arial" w:hAnsi="Arial" w:cs="Arial"/>
                <w:spacing w:val="-6"/>
                <w:sz w:val="20"/>
                <w:szCs w:val="20"/>
                <w:lang w:val="ro-RO"/>
              </w:rPr>
            </w:pPr>
          </w:p>
          <w:p w14:paraId="4C63D142" w14:textId="483EEC12" w:rsidR="006D2475" w:rsidRPr="00F875A1" w:rsidRDefault="00F875A1" w:rsidP="00F875A1">
            <w:pPr>
              <w:spacing w:before="60" w:after="60"/>
              <w:jc w:val="both"/>
              <w:rPr>
                <w:rFonts w:ascii="Arial" w:hAnsi="Arial" w:cs="Arial"/>
                <w:spacing w:val="-6"/>
                <w:sz w:val="20"/>
                <w:szCs w:val="20"/>
                <w:lang w:val="ro-RO"/>
              </w:rPr>
            </w:pPr>
            <w:r w:rsidRPr="00F875A1">
              <w:rPr>
                <w:rFonts w:ascii="Arial" w:hAnsi="Arial" w:cs="Arial"/>
                <w:spacing w:val="-6"/>
                <w:sz w:val="20"/>
                <w:szCs w:val="20"/>
                <w:lang w:val="ro-RO"/>
              </w:rPr>
              <w:t>Aceste m</w:t>
            </w:r>
            <w:r>
              <w:rPr>
                <w:rFonts w:ascii="Arial" w:hAnsi="Arial" w:cs="Arial"/>
                <w:spacing w:val="-6"/>
                <w:sz w:val="20"/>
                <w:szCs w:val="20"/>
                <w:lang w:val="ro-RO"/>
              </w:rPr>
              <w:t>ă</w:t>
            </w:r>
            <w:r w:rsidRPr="00F875A1">
              <w:rPr>
                <w:rFonts w:ascii="Arial" w:hAnsi="Arial" w:cs="Arial"/>
                <w:spacing w:val="-6"/>
                <w:sz w:val="20"/>
                <w:szCs w:val="20"/>
                <w:lang w:val="ro-RO"/>
              </w:rPr>
              <w:t xml:space="preserve">suri vor fi corelate cu rezultatele analizei privind imunizarea la schimbările </w:t>
            </w:r>
            <w:r>
              <w:rPr>
                <w:rFonts w:ascii="Arial" w:hAnsi="Arial" w:cs="Arial"/>
                <w:spacing w:val="-6"/>
                <w:sz w:val="20"/>
                <w:szCs w:val="20"/>
                <w:lang w:val="ro-RO"/>
              </w:rPr>
              <w:t>climatice</w:t>
            </w:r>
            <w:r w:rsidRPr="00F875A1">
              <w:rPr>
                <w:rFonts w:ascii="Arial" w:hAnsi="Arial" w:cs="Arial"/>
                <w:spacing w:val="-6"/>
                <w:sz w:val="20"/>
                <w:szCs w:val="20"/>
                <w:lang w:val="ro-RO"/>
              </w:rPr>
              <w:t>.</w:t>
            </w:r>
          </w:p>
        </w:tc>
      </w:tr>
      <w:tr w:rsidR="006D2475" w:rsidRPr="00C40DD6" w14:paraId="040EEFE2" w14:textId="77777777" w:rsidTr="00C67B6C">
        <w:tc>
          <w:tcPr>
            <w:tcW w:w="3114" w:type="dxa"/>
            <w:vAlign w:val="center"/>
          </w:tcPr>
          <w:p w14:paraId="4039BA90" w14:textId="77777777" w:rsidR="006D2475" w:rsidRPr="00F875A1" w:rsidRDefault="006D2475" w:rsidP="00C40DD6">
            <w:pPr>
              <w:spacing w:before="60" w:after="60"/>
              <w:rPr>
                <w:rFonts w:ascii="Arial" w:hAnsi="Arial" w:cs="Arial"/>
                <w:spacing w:val="-6"/>
                <w:sz w:val="20"/>
                <w:szCs w:val="20"/>
                <w:lang w:val="ro-RO"/>
              </w:rPr>
            </w:pPr>
            <w:r w:rsidRPr="00F875A1">
              <w:rPr>
                <w:rFonts w:ascii="Arial" w:hAnsi="Arial" w:cs="Arial"/>
                <w:spacing w:val="-6"/>
                <w:sz w:val="20"/>
                <w:szCs w:val="20"/>
                <w:lang w:val="ro-RO"/>
              </w:rPr>
              <w:t>Tranziția către o economie circulară, inclusiv prevenirea generării de deșeuri și reciclarea acestora</w:t>
            </w:r>
          </w:p>
          <w:p w14:paraId="54BD834F" w14:textId="0440C542" w:rsidR="006D2475" w:rsidRPr="00F875A1" w:rsidRDefault="006D2475" w:rsidP="00C40DD6">
            <w:pPr>
              <w:spacing w:before="60" w:after="60"/>
              <w:rPr>
                <w:rFonts w:ascii="Arial" w:hAnsi="Arial" w:cs="Arial"/>
                <w:spacing w:val="-6"/>
                <w:sz w:val="20"/>
                <w:szCs w:val="20"/>
                <w:lang w:val="ro-RO"/>
              </w:rPr>
            </w:pPr>
          </w:p>
        </w:tc>
        <w:tc>
          <w:tcPr>
            <w:tcW w:w="6237" w:type="dxa"/>
            <w:vAlign w:val="center"/>
          </w:tcPr>
          <w:p w14:paraId="0981D659" w14:textId="5F330510" w:rsidR="00F875A1" w:rsidRDefault="00F875A1" w:rsidP="00C40DD6">
            <w:pPr>
              <w:spacing w:before="60" w:after="60"/>
              <w:rPr>
                <w:rFonts w:ascii="Arial" w:hAnsi="Arial" w:cs="Arial"/>
                <w:spacing w:val="-6"/>
                <w:sz w:val="20"/>
                <w:szCs w:val="20"/>
                <w:lang w:val="ro-RO"/>
              </w:rPr>
            </w:pPr>
            <w:r>
              <w:rPr>
                <w:rFonts w:ascii="Arial" w:hAnsi="Arial" w:cs="Arial"/>
                <w:spacing w:val="-6"/>
                <w:sz w:val="20"/>
                <w:szCs w:val="20"/>
                <w:lang w:val="ro-RO"/>
              </w:rPr>
              <w:t xml:space="preserve">Se vor avea în vedere: </w:t>
            </w:r>
          </w:p>
          <w:p w14:paraId="39E8CE24" w14:textId="77777777" w:rsidR="00F875A1" w:rsidRDefault="00F875A1" w:rsidP="00C40DD6">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color w:val="000000" w:themeColor="text1"/>
                <w:spacing w:val="-6"/>
                <w:sz w:val="20"/>
                <w:szCs w:val="20"/>
                <w:lang w:val="ro-RO"/>
              </w:rPr>
              <w:t>Utilizarea</w:t>
            </w:r>
            <w:r w:rsidR="006D2475" w:rsidRPr="00F875A1">
              <w:rPr>
                <w:rFonts w:ascii="Arial" w:hAnsi="Arial" w:cs="Arial"/>
                <w:color w:val="000000" w:themeColor="text1"/>
                <w:spacing w:val="-6"/>
                <w:sz w:val="20"/>
                <w:szCs w:val="20"/>
                <w:lang w:val="ro-RO"/>
              </w:rPr>
              <w:t xml:space="preserve"> de materiale durabile care să crească longevitatea clădirii și să reducă necesitatea de intervenții de reabilitare în viitor.</w:t>
            </w:r>
          </w:p>
          <w:p w14:paraId="4E88361D" w14:textId="6C1395F0" w:rsidR="006D2475" w:rsidRPr="00F875A1" w:rsidRDefault="00F875A1" w:rsidP="00C40DD6">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spacing w:val="-6"/>
                <w:sz w:val="20"/>
                <w:szCs w:val="20"/>
                <w:lang w:val="ro-RO"/>
              </w:rPr>
              <w:t>În</w:t>
            </w:r>
            <w:r w:rsidR="006D2475" w:rsidRPr="00F875A1">
              <w:rPr>
                <w:rFonts w:ascii="Arial" w:hAnsi="Arial" w:cs="Arial"/>
                <w:spacing w:val="-6"/>
                <w:sz w:val="20"/>
                <w:szCs w:val="20"/>
                <w:lang w:val="ro-RO"/>
              </w:rPr>
              <w:t xml:space="preserve"> timpul </w:t>
            </w:r>
            <w:r>
              <w:rPr>
                <w:rFonts w:ascii="Arial" w:hAnsi="Arial" w:cs="Arial"/>
                <w:spacing w:val="-6"/>
                <w:sz w:val="20"/>
                <w:szCs w:val="20"/>
                <w:lang w:val="ro-RO"/>
              </w:rPr>
              <w:t xml:space="preserve">intervențiilor care implică lucrări de construcții pot rezulta volume importante de deșeuri </w:t>
            </w:r>
            <w:r w:rsidR="00A470EA">
              <w:rPr>
                <w:rFonts w:ascii="Arial" w:hAnsi="Arial" w:cs="Arial"/>
                <w:spacing w:val="-6"/>
                <w:sz w:val="20"/>
                <w:szCs w:val="20"/>
                <w:lang w:val="ro-RO"/>
              </w:rPr>
              <w:t>specifice domeniului construcțiilor</w:t>
            </w:r>
            <w:r w:rsidR="006D2475" w:rsidRPr="00F875A1">
              <w:rPr>
                <w:rFonts w:ascii="Arial" w:hAnsi="Arial" w:cs="Arial"/>
                <w:spacing w:val="-6"/>
                <w:sz w:val="20"/>
                <w:szCs w:val="20"/>
                <w:lang w:val="ro-RO"/>
              </w:rPr>
              <w:t xml:space="preserve">. Aceste deșeuri ar trebui să fie gestionate corespunzător prin reciclare sau eliminare în conformitate cu legislația în vigoare. Executantul lucrării va încheia contracte cu </w:t>
            </w:r>
            <w:r w:rsidR="00A470EA" w:rsidRPr="00F875A1">
              <w:rPr>
                <w:rFonts w:ascii="Arial" w:hAnsi="Arial" w:cs="Arial"/>
                <w:spacing w:val="-6"/>
                <w:sz w:val="20"/>
                <w:szCs w:val="20"/>
                <w:lang w:val="ro-RO"/>
              </w:rPr>
              <w:t>societăți</w:t>
            </w:r>
            <w:r w:rsidR="006D2475" w:rsidRPr="00F875A1">
              <w:rPr>
                <w:rFonts w:ascii="Arial" w:hAnsi="Arial" w:cs="Arial"/>
                <w:spacing w:val="-6"/>
                <w:sz w:val="20"/>
                <w:szCs w:val="20"/>
                <w:lang w:val="ro-RO"/>
              </w:rPr>
              <w:t xml:space="preserve"> autorizate ce vor asigura eliminarea/</w:t>
            </w:r>
            <w:r w:rsidR="00A470EA">
              <w:rPr>
                <w:rFonts w:ascii="Arial" w:hAnsi="Arial" w:cs="Arial"/>
                <w:spacing w:val="-6"/>
                <w:sz w:val="20"/>
                <w:szCs w:val="20"/>
                <w:lang w:val="ro-RO"/>
              </w:rPr>
              <w:t xml:space="preserve"> </w:t>
            </w:r>
            <w:r w:rsidR="006D2475" w:rsidRPr="00F875A1">
              <w:rPr>
                <w:rFonts w:ascii="Arial" w:hAnsi="Arial" w:cs="Arial"/>
                <w:spacing w:val="-6"/>
                <w:sz w:val="20"/>
                <w:szCs w:val="20"/>
                <w:lang w:val="ro-RO"/>
              </w:rPr>
              <w:t xml:space="preserve">valorificarea tuturor tipurilor de </w:t>
            </w:r>
            <w:r w:rsidR="00A470EA" w:rsidRPr="00F875A1">
              <w:rPr>
                <w:rFonts w:ascii="Arial" w:hAnsi="Arial" w:cs="Arial"/>
                <w:spacing w:val="-6"/>
                <w:sz w:val="20"/>
                <w:szCs w:val="20"/>
                <w:lang w:val="ro-RO"/>
              </w:rPr>
              <w:t>deșeuri</w:t>
            </w:r>
            <w:r w:rsidR="006D2475" w:rsidRPr="00F875A1">
              <w:rPr>
                <w:rFonts w:ascii="Arial" w:hAnsi="Arial" w:cs="Arial"/>
                <w:spacing w:val="-6"/>
                <w:sz w:val="20"/>
                <w:szCs w:val="20"/>
                <w:lang w:val="ro-RO"/>
              </w:rPr>
              <w:t xml:space="preserve"> generate. Toate </w:t>
            </w:r>
            <w:r w:rsidR="00A470EA" w:rsidRPr="00F875A1">
              <w:rPr>
                <w:rFonts w:ascii="Arial" w:hAnsi="Arial" w:cs="Arial"/>
                <w:spacing w:val="-6"/>
                <w:sz w:val="20"/>
                <w:szCs w:val="20"/>
                <w:lang w:val="ro-RO"/>
              </w:rPr>
              <w:t>deșeurile</w:t>
            </w:r>
            <w:r w:rsidR="006D2475" w:rsidRPr="00F875A1">
              <w:rPr>
                <w:rFonts w:ascii="Arial" w:hAnsi="Arial" w:cs="Arial"/>
                <w:spacing w:val="-6"/>
                <w:sz w:val="20"/>
                <w:szCs w:val="20"/>
                <w:lang w:val="ro-RO"/>
              </w:rPr>
              <w:t xml:space="preserve"> generate în urma proiectelor de </w:t>
            </w:r>
            <w:r w:rsidR="00A470EA" w:rsidRPr="00F875A1">
              <w:rPr>
                <w:rFonts w:ascii="Arial" w:hAnsi="Arial" w:cs="Arial"/>
                <w:spacing w:val="-6"/>
                <w:sz w:val="20"/>
                <w:szCs w:val="20"/>
                <w:lang w:val="ro-RO"/>
              </w:rPr>
              <w:t>investiții</w:t>
            </w:r>
            <w:r w:rsidR="006D2475" w:rsidRPr="00F875A1">
              <w:rPr>
                <w:rFonts w:ascii="Arial" w:hAnsi="Arial" w:cs="Arial"/>
                <w:spacing w:val="-6"/>
                <w:sz w:val="20"/>
                <w:szCs w:val="20"/>
                <w:lang w:val="ro-RO"/>
              </w:rPr>
              <w:t xml:space="preserve">, în toate etapele acestuia, vor fi depozitate temporar doar pe </w:t>
            </w:r>
            <w:r w:rsidR="00A470EA" w:rsidRPr="00F875A1">
              <w:rPr>
                <w:rFonts w:ascii="Arial" w:hAnsi="Arial" w:cs="Arial"/>
                <w:spacing w:val="-6"/>
                <w:sz w:val="20"/>
                <w:szCs w:val="20"/>
                <w:lang w:val="ro-RO"/>
              </w:rPr>
              <w:t>suprafețe</w:t>
            </w:r>
            <w:r w:rsidR="006D2475" w:rsidRPr="00F875A1">
              <w:rPr>
                <w:rFonts w:ascii="Arial" w:hAnsi="Arial" w:cs="Arial"/>
                <w:spacing w:val="-6"/>
                <w:sz w:val="20"/>
                <w:szCs w:val="20"/>
                <w:lang w:val="ro-RO"/>
              </w:rPr>
              <w:t xml:space="preserve"> special amenajate în acest sens. </w:t>
            </w:r>
          </w:p>
          <w:p w14:paraId="7F7191BC" w14:textId="77777777" w:rsidR="006D2475" w:rsidRPr="00A470EA" w:rsidRDefault="006D2475" w:rsidP="00A470EA">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A470EA">
              <w:rPr>
                <w:rFonts w:ascii="Arial" w:hAnsi="Arial" w:cs="Arial"/>
                <w:color w:val="000000" w:themeColor="text1"/>
                <w:spacing w:val="-6"/>
                <w:sz w:val="20"/>
                <w:szCs w:val="20"/>
                <w:lang w:val="ro-RO"/>
              </w:rPr>
              <w:t xml:space="preserve">Se vor face raportări ale cantității de deșeuri generate atât în perioada de execuție cât și în cea de exploatare. </w:t>
            </w:r>
          </w:p>
          <w:p w14:paraId="298B1581" w14:textId="77777777" w:rsidR="00A470EA" w:rsidRDefault="006D2475" w:rsidP="00A470EA">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A470EA">
              <w:rPr>
                <w:rFonts w:ascii="Arial" w:hAnsi="Arial" w:cs="Arial"/>
                <w:color w:val="000000" w:themeColor="text1"/>
                <w:spacing w:val="-6"/>
                <w:sz w:val="20"/>
                <w:szCs w:val="20"/>
                <w:lang w:val="ro-RO"/>
              </w:rPr>
              <w:lastRenderedPageBreak/>
              <w:t xml:space="preserve">Executantul lucrării va semna un contract cu un operator pentru reciclarea deșeurilor rezultate din investițiile </w:t>
            </w:r>
            <w:r w:rsidR="00A470EA">
              <w:rPr>
                <w:rFonts w:ascii="Arial" w:hAnsi="Arial" w:cs="Arial"/>
                <w:color w:val="000000" w:themeColor="text1"/>
                <w:spacing w:val="-6"/>
                <w:sz w:val="20"/>
                <w:szCs w:val="20"/>
                <w:lang w:val="ro-RO"/>
              </w:rPr>
              <w:t xml:space="preserve">care implică realizarea de lucrări de construcții supuse autorizării, </w:t>
            </w:r>
            <w:r w:rsidRPr="00A470EA">
              <w:rPr>
                <w:rFonts w:ascii="Arial" w:hAnsi="Arial" w:cs="Arial"/>
                <w:color w:val="000000" w:themeColor="text1"/>
                <w:spacing w:val="-6"/>
                <w:sz w:val="20"/>
                <w:szCs w:val="20"/>
                <w:lang w:val="ro-RO"/>
              </w:rPr>
              <w:t>ca măsură de atenuare a criteriului economiei circulare aferent DNSH</w:t>
            </w:r>
            <w:r w:rsidR="00A470EA">
              <w:rPr>
                <w:rFonts w:ascii="Arial" w:hAnsi="Arial" w:cs="Arial"/>
                <w:color w:val="000000" w:themeColor="text1"/>
                <w:spacing w:val="-6"/>
                <w:sz w:val="20"/>
                <w:szCs w:val="20"/>
                <w:lang w:val="ro-RO"/>
              </w:rPr>
              <w:t>;</w:t>
            </w:r>
          </w:p>
          <w:p w14:paraId="768FD7B3" w14:textId="77777777" w:rsidR="00A470EA" w:rsidRDefault="006D2475" w:rsidP="00C40DD6">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A470EA">
              <w:rPr>
                <w:rFonts w:ascii="Arial" w:hAnsi="Arial" w:cs="Arial"/>
                <w:color w:val="000000" w:themeColor="text1"/>
                <w:spacing w:val="-6"/>
                <w:sz w:val="20"/>
                <w:szCs w:val="20"/>
                <w:lang w:val="ro-RO"/>
              </w:rPr>
              <w:t>În cazul achiziției de echipamente noi solicitantul este obligat să semneze un contract cu un operator pentru reciclarea deșeurilor de hârtie, metal, materiale plastice, sticlă, DEEE-uri provenite din înlocuirea echipamentelor.</w:t>
            </w:r>
          </w:p>
          <w:p w14:paraId="362B2332" w14:textId="77777777" w:rsidR="00A470EA" w:rsidRPr="00A470EA" w:rsidRDefault="00A470EA" w:rsidP="00C40DD6">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spacing w:val="-6"/>
                <w:sz w:val="20"/>
                <w:szCs w:val="20"/>
                <w:lang w:val="ro-RO"/>
              </w:rPr>
              <w:t xml:space="preserve">Executantul își va asuma faptul că </w:t>
            </w:r>
            <w:r w:rsidR="006D2475" w:rsidRPr="00A470EA">
              <w:rPr>
                <w:rFonts w:ascii="Arial" w:hAnsi="Arial" w:cs="Arial"/>
                <w:spacing w:val="-6"/>
                <w:sz w:val="20"/>
                <w:szCs w:val="20"/>
                <w:lang w:val="ro-RO"/>
              </w:rPr>
              <w:t>70 % (în greutate) din deșeurile nepericuloase provenite din activități de construcție și demolări și generate pe șantier sunt pregătite pentru reutilizare, reciclare și alte operațiuni de valorificare.</w:t>
            </w:r>
          </w:p>
          <w:p w14:paraId="21308537" w14:textId="3A333330" w:rsidR="00A470EA" w:rsidRPr="00A470EA" w:rsidRDefault="00A470EA" w:rsidP="00C40DD6">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Pr>
                <w:rFonts w:ascii="Arial" w:hAnsi="Arial" w:cs="Arial"/>
                <w:spacing w:val="-6"/>
                <w:sz w:val="20"/>
                <w:szCs w:val="20"/>
                <w:lang w:val="ro-RO"/>
              </w:rPr>
              <w:t>Executantul/Furnizorul își va asuma faptul că deșeurile</w:t>
            </w:r>
            <w:r w:rsidR="006D2475" w:rsidRPr="00A470EA">
              <w:rPr>
                <w:rFonts w:ascii="Arial" w:hAnsi="Arial" w:cs="Arial"/>
                <w:spacing w:val="-6"/>
                <w:sz w:val="20"/>
                <w:szCs w:val="20"/>
                <w:lang w:val="ro-RO"/>
              </w:rPr>
              <w:t xml:space="preserve"> de echipamente electrice și electronice, de exemplu echipamente informatice </w:t>
            </w:r>
            <w:r w:rsidRPr="00A470EA">
              <w:rPr>
                <w:rFonts w:ascii="Arial" w:hAnsi="Arial" w:cs="Arial"/>
                <w:spacing w:val="-6"/>
                <w:sz w:val="20"/>
                <w:szCs w:val="20"/>
                <w:lang w:val="ro-RO"/>
              </w:rPr>
              <w:t>și</w:t>
            </w:r>
            <w:r w:rsidR="006D2475" w:rsidRPr="00A470EA">
              <w:rPr>
                <w:rFonts w:ascii="Arial" w:hAnsi="Arial" w:cs="Arial"/>
                <w:spacing w:val="-6"/>
                <w:sz w:val="20"/>
                <w:szCs w:val="20"/>
                <w:lang w:val="ro-RO"/>
              </w:rPr>
              <w:t xml:space="preserve"> de </w:t>
            </w:r>
            <w:r w:rsidRPr="00A470EA">
              <w:rPr>
                <w:rFonts w:ascii="Arial" w:hAnsi="Arial" w:cs="Arial"/>
                <w:spacing w:val="-6"/>
                <w:sz w:val="20"/>
                <w:szCs w:val="20"/>
                <w:lang w:val="ro-RO"/>
              </w:rPr>
              <w:t>telecomunicații</w:t>
            </w:r>
            <w:r w:rsidR="006D2475" w:rsidRPr="00A470EA">
              <w:rPr>
                <w:rFonts w:ascii="Arial" w:hAnsi="Arial" w:cs="Arial"/>
                <w:spacing w:val="-6"/>
                <w:sz w:val="20"/>
                <w:szCs w:val="20"/>
                <w:lang w:val="ro-RO"/>
              </w:rPr>
              <w:t xml:space="preserve"> de dimensiuni mici (nicio dimensiune externă mai mare de 50 cm), sunt gestionate în conformitate cu Directiva 2012/19/UE a Parlamentului European şi a Consiliului din 4 iulie 2012 privind </w:t>
            </w:r>
            <w:r w:rsidRPr="00A470EA">
              <w:rPr>
                <w:rFonts w:ascii="Arial" w:hAnsi="Arial" w:cs="Arial"/>
                <w:spacing w:val="-6"/>
                <w:sz w:val="20"/>
                <w:szCs w:val="20"/>
                <w:lang w:val="ro-RO"/>
              </w:rPr>
              <w:t>deșeurile</w:t>
            </w:r>
            <w:r w:rsidR="006D2475" w:rsidRPr="00A470EA">
              <w:rPr>
                <w:rFonts w:ascii="Arial" w:hAnsi="Arial" w:cs="Arial"/>
                <w:spacing w:val="-6"/>
                <w:sz w:val="20"/>
                <w:szCs w:val="20"/>
                <w:lang w:val="ro-RO"/>
              </w:rPr>
              <w:t xml:space="preserve"> de echipamente electrice şi electronice (DEEE), transpusă în </w:t>
            </w:r>
            <w:r w:rsidRPr="00A470EA">
              <w:rPr>
                <w:rFonts w:ascii="Arial" w:hAnsi="Arial" w:cs="Arial"/>
                <w:spacing w:val="-6"/>
                <w:sz w:val="20"/>
                <w:szCs w:val="20"/>
                <w:lang w:val="ro-RO"/>
              </w:rPr>
              <w:t>legislația</w:t>
            </w:r>
            <w:r w:rsidR="006D2475" w:rsidRPr="00A470EA">
              <w:rPr>
                <w:rFonts w:ascii="Arial" w:hAnsi="Arial" w:cs="Arial"/>
                <w:spacing w:val="-6"/>
                <w:sz w:val="20"/>
                <w:szCs w:val="20"/>
                <w:lang w:val="ro-RO"/>
              </w:rPr>
              <w:t xml:space="preserve"> </w:t>
            </w:r>
            <w:r w:rsidRPr="00A470EA">
              <w:rPr>
                <w:rFonts w:ascii="Arial" w:hAnsi="Arial" w:cs="Arial"/>
                <w:spacing w:val="-6"/>
                <w:sz w:val="20"/>
                <w:szCs w:val="20"/>
                <w:lang w:val="ro-RO"/>
              </w:rPr>
              <w:t>națională</w:t>
            </w:r>
            <w:r w:rsidR="006D2475" w:rsidRPr="00A470EA">
              <w:rPr>
                <w:rFonts w:ascii="Arial" w:hAnsi="Arial" w:cs="Arial"/>
                <w:spacing w:val="-6"/>
                <w:sz w:val="20"/>
                <w:szCs w:val="20"/>
                <w:lang w:val="ro-RO"/>
              </w:rPr>
              <w:t xml:space="preserve"> prin OUG 5/2015 privind </w:t>
            </w:r>
            <w:r w:rsidRPr="00A470EA">
              <w:rPr>
                <w:rFonts w:ascii="Arial" w:hAnsi="Arial" w:cs="Arial"/>
                <w:spacing w:val="-6"/>
                <w:sz w:val="20"/>
                <w:szCs w:val="20"/>
                <w:lang w:val="ro-RO"/>
              </w:rPr>
              <w:t>deșeurile</w:t>
            </w:r>
            <w:r w:rsidR="006D2475" w:rsidRPr="00A470EA">
              <w:rPr>
                <w:rFonts w:ascii="Arial" w:hAnsi="Arial" w:cs="Arial"/>
                <w:spacing w:val="-6"/>
                <w:sz w:val="20"/>
                <w:szCs w:val="20"/>
                <w:lang w:val="ro-RO"/>
              </w:rPr>
              <w:t xml:space="preserve"> de echipamente electrice şi electronice.</w:t>
            </w:r>
          </w:p>
          <w:p w14:paraId="337AAB6B" w14:textId="70F96193" w:rsidR="006D2475" w:rsidRPr="00A470EA" w:rsidRDefault="006D2475" w:rsidP="00C40DD6">
            <w:pPr>
              <w:pStyle w:val="ListParagraph"/>
              <w:numPr>
                <w:ilvl w:val="0"/>
                <w:numId w:val="88"/>
              </w:numPr>
              <w:spacing w:before="60" w:after="60"/>
              <w:ind w:left="176" w:hanging="142"/>
              <w:contextualSpacing w:val="0"/>
              <w:jc w:val="both"/>
              <w:rPr>
                <w:rFonts w:ascii="Arial" w:hAnsi="Arial" w:cs="Arial"/>
                <w:color w:val="000000" w:themeColor="text1"/>
                <w:spacing w:val="-6"/>
                <w:sz w:val="20"/>
                <w:szCs w:val="20"/>
                <w:lang w:val="ro-RO"/>
              </w:rPr>
            </w:pPr>
            <w:r w:rsidRPr="00A470EA">
              <w:rPr>
                <w:rFonts w:ascii="Arial" w:hAnsi="Arial" w:cs="Arial"/>
                <w:spacing w:val="-6"/>
                <w:sz w:val="20"/>
                <w:szCs w:val="20"/>
                <w:lang w:val="ro-RO"/>
              </w:rPr>
              <w:t xml:space="preserve">Deșeurile rezultate din activitățile de operare/întreținere vor fi gestionate similar cu </w:t>
            </w:r>
            <w:r w:rsidR="00A470EA" w:rsidRPr="00A470EA">
              <w:rPr>
                <w:rFonts w:ascii="Arial" w:hAnsi="Arial" w:cs="Arial"/>
                <w:spacing w:val="-6"/>
                <w:sz w:val="20"/>
                <w:szCs w:val="20"/>
                <w:lang w:val="ro-RO"/>
              </w:rPr>
              <w:t>deșeurile</w:t>
            </w:r>
            <w:r w:rsidRPr="00A470EA">
              <w:rPr>
                <w:rFonts w:ascii="Arial" w:hAnsi="Arial" w:cs="Arial"/>
                <w:spacing w:val="-6"/>
                <w:sz w:val="20"/>
                <w:szCs w:val="20"/>
                <w:lang w:val="ro-RO"/>
              </w:rPr>
              <w:t xml:space="preserve"> generate în perioada de </w:t>
            </w:r>
            <w:r w:rsidR="00A470EA" w:rsidRPr="00A470EA">
              <w:rPr>
                <w:rFonts w:ascii="Arial" w:hAnsi="Arial" w:cs="Arial"/>
                <w:spacing w:val="-6"/>
                <w:sz w:val="20"/>
                <w:szCs w:val="20"/>
                <w:lang w:val="ro-RO"/>
              </w:rPr>
              <w:t>construcție</w:t>
            </w:r>
            <w:r w:rsidRPr="00A470EA">
              <w:rPr>
                <w:rFonts w:ascii="Arial" w:hAnsi="Arial" w:cs="Arial"/>
                <w:spacing w:val="-6"/>
                <w:sz w:val="20"/>
                <w:szCs w:val="20"/>
                <w:lang w:val="ro-RO"/>
              </w:rPr>
              <w:t xml:space="preserve">. Se vor încheia contracte cu </w:t>
            </w:r>
            <w:r w:rsidR="00A470EA" w:rsidRPr="00A470EA">
              <w:rPr>
                <w:rFonts w:ascii="Arial" w:hAnsi="Arial" w:cs="Arial"/>
                <w:spacing w:val="-6"/>
                <w:sz w:val="20"/>
                <w:szCs w:val="20"/>
                <w:lang w:val="ro-RO"/>
              </w:rPr>
              <w:t>societăți</w:t>
            </w:r>
            <w:r w:rsidRPr="00A470EA">
              <w:rPr>
                <w:rFonts w:ascii="Arial" w:hAnsi="Arial" w:cs="Arial"/>
                <w:spacing w:val="-6"/>
                <w:sz w:val="20"/>
                <w:szCs w:val="20"/>
                <w:lang w:val="ro-RO"/>
              </w:rPr>
              <w:t xml:space="preserve"> autorizate care vor asigura eliminarea/valorificarea tuturor tipurilor de </w:t>
            </w:r>
            <w:r w:rsidR="00A470EA" w:rsidRPr="00A470EA">
              <w:rPr>
                <w:rFonts w:ascii="Arial" w:hAnsi="Arial" w:cs="Arial"/>
                <w:spacing w:val="-6"/>
                <w:sz w:val="20"/>
                <w:szCs w:val="20"/>
                <w:lang w:val="ro-RO"/>
              </w:rPr>
              <w:t>deșeuri</w:t>
            </w:r>
            <w:r w:rsidRPr="00A470EA">
              <w:rPr>
                <w:rFonts w:ascii="Arial" w:hAnsi="Arial" w:cs="Arial"/>
                <w:spacing w:val="-6"/>
                <w:sz w:val="20"/>
                <w:szCs w:val="20"/>
                <w:lang w:val="ro-RO"/>
              </w:rPr>
              <w:t xml:space="preserve"> generate în etapa de operare/</w:t>
            </w:r>
            <w:r w:rsidR="00A470EA" w:rsidRPr="00A470EA">
              <w:rPr>
                <w:rFonts w:ascii="Arial" w:hAnsi="Arial" w:cs="Arial"/>
                <w:spacing w:val="-6"/>
                <w:sz w:val="20"/>
                <w:szCs w:val="20"/>
                <w:lang w:val="ro-RO"/>
              </w:rPr>
              <w:t>întreținere</w:t>
            </w:r>
            <w:r w:rsidRPr="00A470EA">
              <w:rPr>
                <w:rFonts w:ascii="Arial" w:hAnsi="Arial" w:cs="Arial"/>
                <w:spacing w:val="-6"/>
                <w:sz w:val="20"/>
                <w:szCs w:val="20"/>
                <w:lang w:val="ro-RO"/>
              </w:rPr>
              <w:t xml:space="preserve"> a </w:t>
            </w:r>
            <w:r w:rsidR="00A470EA" w:rsidRPr="00A470EA">
              <w:rPr>
                <w:rFonts w:ascii="Arial" w:hAnsi="Arial" w:cs="Arial"/>
                <w:spacing w:val="-6"/>
                <w:sz w:val="20"/>
                <w:szCs w:val="20"/>
                <w:lang w:val="ro-RO"/>
              </w:rPr>
              <w:t>investiției</w:t>
            </w:r>
            <w:r w:rsidRPr="00A470EA">
              <w:rPr>
                <w:rFonts w:ascii="Arial" w:hAnsi="Arial" w:cs="Arial"/>
                <w:spacing w:val="-6"/>
                <w:sz w:val="20"/>
                <w:szCs w:val="20"/>
                <w:lang w:val="ro-RO"/>
              </w:rPr>
              <w:t>.</w:t>
            </w:r>
          </w:p>
        </w:tc>
      </w:tr>
    </w:tbl>
    <w:p w14:paraId="487C6CAE" w14:textId="746AE420" w:rsidR="006D2475" w:rsidRPr="00F25575" w:rsidRDefault="006D2475" w:rsidP="00F25575">
      <w:pPr>
        <w:spacing w:before="60" w:after="60" w:line="240" w:lineRule="auto"/>
        <w:jc w:val="both"/>
        <w:rPr>
          <w:rFonts w:ascii="Arial" w:hAnsi="Arial" w:cs="Arial"/>
          <w:color w:val="000000" w:themeColor="text1"/>
          <w:spacing w:val="-6"/>
          <w:sz w:val="20"/>
          <w:szCs w:val="20"/>
          <w:lang w:val="ro-RO"/>
        </w:rPr>
      </w:pPr>
      <w:r w:rsidRPr="00F25575">
        <w:rPr>
          <w:rFonts w:ascii="Arial" w:hAnsi="Arial" w:cs="Arial"/>
          <w:color w:val="000000" w:themeColor="text1"/>
          <w:spacing w:val="-6"/>
          <w:sz w:val="20"/>
          <w:szCs w:val="20"/>
          <w:lang w:val="ro-RO"/>
        </w:rPr>
        <w:lastRenderedPageBreak/>
        <w:t xml:space="preserve">In etapa de </w:t>
      </w:r>
      <w:r w:rsidRPr="00F25575">
        <w:rPr>
          <w:rFonts w:ascii="Arial" w:hAnsi="Arial" w:cs="Arial"/>
          <w:b/>
          <w:bCs/>
          <w:color w:val="000000" w:themeColor="text1"/>
          <w:spacing w:val="-6"/>
          <w:sz w:val="20"/>
          <w:szCs w:val="20"/>
          <w:lang w:val="ro-RO"/>
        </w:rPr>
        <w:t>evaluare tehnica si financiara</w:t>
      </w:r>
      <w:r w:rsidR="00D4690A" w:rsidRPr="00F25575">
        <w:rPr>
          <w:rFonts w:ascii="Arial" w:hAnsi="Arial" w:cs="Arial"/>
          <w:color w:val="000000" w:themeColor="text1"/>
          <w:spacing w:val="-6"/>
          <w:sz w:val="20"/>
          <w:szCs w:val="20"/>
          <w:lang w:val="ro-RO"/>
        </w:rPr>
        <w:t>,</w:t>
      </w:r>
      <w:r w:rsidRPr="00F25575">
        <w:rPr>
          <w:rFonts w:ascii="Arial" w:hAnsi="Arial" w:cs="Arial"/>
          <w:color w:val="000000" w:themeColor="text1"/>
          <w:spacing w:val="-6"/>
          <w:sz w:val="20"/>
          <w:szCs w:val="20"/>
          <w:lang w:val="ro-RO"/>
        </w:rPr>
        <w:t xml:space="preserve"> verificarea </w:t>
      </w:r>
      <w:r w:rsidR="00F25575" w:rsidRPr="00F25575">
        <w:rPr>
          <w:rFonts w:ascii="Arial" w:hAnsi="Arial" w:cs="Arial"/>
          <w:color w:val="000000" w:themeColor="text1"/>
          <w:spacing w:val="-6"/>
          <w:sz w:val="20"/>
          <w:szCs w:val="20"/>
          <w:lang w:val="ro-RO"/>
        </w:rPr>
        <w:t>respectării</w:t>
      </w:r>
      <w:r w:rsidRPr="00F25575">
        <w:rPr>
          <w:rFonts w:ascii="Arial" w:hAnsi="Arial" w:cs="Arial"/>
          <w:color w:val="000000" w:themeColor="text1"/>
          <w:spacing w:val="-6"/>
          <w:sz w:val="20"/>
          <w:szCs w:val="20"/>
          <w:lang w:val="ro-RO"/>
        </w:rPr>
        <w:t xml:space="preserve"> aspectelor descrise mai sus se va face folosind </w:t>
      </w:r>
      <w:r w:rsidR="00F25575" w:rsidRPr="00F25575">
        <w:rPr>
          <w:rFonts w:ascii="Arial" w:hAnsi="Arial" w:cs="Arial"/>
          <w:color w:val="000000" w:themeColor="text1"/>
          <w:spacing w:val="-6"/>
          <w:sz w:val="20"/>
          <w:szCs w:val="20"/>
          <w:lang w:val="ro-RO"/>
        </w:rPr>
        <w:t>următoarele</w:t>
      </w:r>
      <w:r w:rsidRPr="00F25575">
        <w:rPr>
          <w:rFonts w:ascii="Arial" w:hAnsi="Arial" w:cs="Arial"/>
          <w:color w:val="000000" w:themeColor="text1"/>
          <w:spacing w:val="-6"/>
          <w:sz w:val="20"/>
          <w:szCs w:val="20"/>
          <w:lang w:val="ro-RO"/>
        </w:rPr>
        <w:t xml:space="preserve"> criterii:</w:t>
      </w:r>
    </w:p>
    <w:tbl>
      <w:tblPr>
        <w:tblStyle w:val="TableGrid"/>
        <w:tblW w:w="9210" w:type="dxa"/>
        <w:tblLook w:val="04A0" w:firstRow="1" w:lastRow="0" w:firstColumn="1" w:lastColumn="0" w:noHBand="0" w:noVBand="1"/>
      </w:tblPr>
      <w:tblGrid>
        <w:gridCol w:w="491"/>
        <w:gridCol w:w="3185"/>
        <w:gridCol w:w="800"/>
        <w:gridCol w:w="4734"/>
      </w:tblGrid>
      <w:tr w:rsidR="00FB124B" w:rsidRPr="00F25575" w14:paraId="11956239" w14:textId="77777777" w:rsidTr="008C469F">
        <w:trPr>
          <w:tblHeader/>
        </w:trPr>
        <w:tc>
          <w:tcPr>
            <w:tcW w:w="491" w:type="dxa"/>
          </w:tcPr>
          <w:p w14:paraId="74CFD7C9" w14:textId="77777777" w:rsidR="00FB124B" w:rsidRPr="00F25575" w:rsidRDefault="00FB124B" w:rsidP="00F25575">
            <w:pPr>
              <w:pStyle w:val="Bodytext10"/>
              <w:spacing w:before="60" w:after="60"/>
              <w:jc w:val="center"/>
              <w:rPr>
                <w:rFonts w:ascii="Arial" w:hAnsi="Arial" w:cs="Arial"/>
                <w:spacing w:val="-6"/>
                <w:sz w:val="20"/>
                <w:szCs w:val="20"/>
              </w:rPr>
            </w:pPr>
            <w:r w:rsidRPr="00F25575">
              <w:rPr>
                <w:rFonts w:ascii="Arial" w:hAnsi="Arial" w:cs="Arial"/>
                <w:spacing w:val="-6"/>
                <w:sz w:val="20"/>
                <w:szCs w:val="20"/>
              </w:rPr>
              <w:t>Nr.</w:t>
            </w:r>
          </w:p>
        </w:tc>
        <w:tc>
          <w:tcPr>
            <w:tcW w:w="3185" w:type="dxa"/>
          </w:tcPr>
          <w:p w14:paraId="649624DE" w14:textId="77777777" w:rsidR="00FB124B" w:rsidRPr="00F25575" w:rsidRDefault="00FB124B" w:rsidP="00F25575">
            <w:pPr>
              <w:pStyle w:val="Bodytext10"/>
              <w:spacing w:before="60" w:after="60"/>
              <w:jc w:val="center"/>
              <w:rPr>
                <w:rFonts w:ascii="Arial" w:hAnsi="Arial" w:cs="Arial"/>
                <w:spacing w:val="-6"/>
                <w:sz w:val="20"/>
                <w:szCs w:val="20"/>
              </w:rPr>
            </w:pPr>
            <w:r w:rsidRPr="00F25575">
              <w:rPr>
                <w:rFonts w:ascii="Arial" w:hAnsi="Arial" w:cs="Arial"/>
                <w:spacing w:val="-6"/>
                <w:sz w:val="20"/>
                <w:szCs w:val="20"/>
              </w:rPr>
              <w:t>Criteriu evaluare</w:t>
            </w:r>
          </w:p>
        </w:tc>
        <w:tc>
          <w:tcPr>
            <w:tcW w:w="800" w:type="dxa"/>
          </w:tcPr>
          <w:p w14:paraId="6F113362" w14:textId="6E242BE7" w:rsidR="00FB124B" w:rsidRPr="00F25575" w:rsidRDefault="00FB124B"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Da/Nu</w:t>
            </w:r>
          </w:p>
        </w:tc>
        <w:tc>
          <w:tcPr>
            <w:tcW w:w="4734" w:type="dxa"/>
          </w:tcPr>
          <w:p w14:paraId="042B70DC" w14:textId="7206A5C9" w:rsidR="00FB124B" w:rsidRPr="00F25575" w:rsidRDefault="00FB124B"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Aspecte verificate</w:t>
            </w:r>
          </w:p>
        </w:tc>
      </w:tr>
      <w:tr w:rsidR="00FB124B" w:rsidRPr="00F25575" w14:paraId="361E2429" w14:textId="77777777" w:rsidTr="00C67B6C">
        <w:tc>
          <w:tcPr>
            <w:tcW w:w="491" w:type="dxa"/>
            <w:vAlign w:val="center"/>
          </w:tcPr>
          <w:p w14:paraId="7A694E7E" w14:textId="741CD099" w:rsidR="00FB124B" w:rsidRPr="00F25575" w:rsidRDefault="00BE45CF" w:rsidP="00F25575">
            <w:pPr>
              <w:pStyle w:val="Bodytext10"/>
              <w:spacing w:before="60" w:after="60"/>
              <w:jc w:val="center"/>
              <w:rPr>
                <w:rFonts w:ascii="Arial" w:hAnsi="Arial" w:cs="Arial"/>
                <w:spacing w:val="-6"/>
                <w:sz w:val="20"/>
                <w:szCs w:val="20"/>
              </w:rPr>
            </w:pPr>
            <w:r w:rsidRPr="00F25575">
              <w:rPr>
                <w:rFonts w:ascii="Arial" w:hAnsi="Arial" w:cs="Arial"/>
                <w:spacing w:val="-6"/>
                <w:sz w:val="20"/>
                <w:szCs w:val="20"/>
              </w:rPr>
              <w:t>1</w:t>
            </w:r>
          </w:p>
        </w:tc>
        <w:tc>
          <w:tcPr>
            <w:tcW w:w="3185" w:type="dxa"/>
            <w:vAlign w:val="center"/>
          </w:tcPr>
          <w:p w14:paraId="34F52758" w14:textId="77777777" w:rsidR="00FB124B" w:rsidRPr="00F25575" w:rsidRDefault="00FB124B"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Au fost prevăzute măsuri privind atenuarea emisiilor GES, cu respectarea legislației in vigoare? (detaliere măsuri)</w:t>
            </w:r>
          </w:p>
        </w:tc>
        <w:tc>
          <w:tcPr>
            <w:tcW w:w="800" w:type="dxa"/>
            <w:vAlign w:val="center"/>
          </w:tcPr>
          <w:p w14:paraId="3BF32047" w14:textId="7DF3D9CF" w:rsidR="00F25575" w:rsidRPr="00F25575" w:rsidRDefault="00F25575" w:rsidP="00F25575">
            <w:pPr>
              <w:pStyle w:val="Bodytext10"/>
              <w:spacing w:before="60" w:after="60"/>
              <w:jc w:val="center"/>
              <w:rPr>
                <w:rFonts w:ascii="Arial" w:hAnsi="Arial" w:cs="Arial"/>
                <w:spacing w:val="-6"/>
                <w:sz w:val="20"/>
                <w:szCs w:val="20"/>
              </w:rPr>
            </w:pPr>
          </w:p>
        </w:tc>
        <w:tc>
          <w:tcPr>
            <w:tcW w:w="4734" w:type="dxa"/>
            <w:vAlign w:val="center"/>
          </w:tcPr>
          <w:p w14:paraId="07BB2A5B" w14:textId="77777777" w:rsidR="00FB124B" w:rsidRDefault="00FB124B"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Prin proiect se are în vedere instalarea unor sisteme alternative de producere a energiei: surse regenerabile de energie, în scopul reducerii consumurilor energetice din surse convenționale şi a emisiilor de gaze cu efect de seră?</w:t>
            </w:r>
          </w:p>
          <w:p w14:paraId="75A2192C" w14:textId="77777777" w:rsidR="00F25575"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Echipamentele achiziționate prezintă documente din care rezultă încadrarea într-o clasă energetică superioară, consumuri reduse de carburant și resurse neregenerabile?</w:t>
            </w:r>
          </w:p>
          <w:p w14:paraId="77246266" w14:textId="77777777" w:rsidR="00F25575"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Prin proiect au fost achiziționate sisteme de monitorizare și optimizare a consumurilor energetice?</w:t>
            </w:r>
          </w:p>
          <w:p w14:paraId="3F9833BD" w14:textId="77777777" w:rsidR="00F25575"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Proiectul prevede măsuri de instruire a angajaților cu privire la utilizarea rațională a resurselor convenționale?</w:t>
            </w:r>
          </w:p>
          <w:p w14:paraId="5FD9805C" w14:textId="70F8C318" w:rsidR="00F25575" w:rsidRPr="00F25575"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În cazul clădirilor nou construite, acestea respectă normele NZEB?</w:t>
            </w:r>
          </w:p>
        </w:tc>
      </w:tr>
      <w:tr w:rsidR="00FB124B" w:rsidRPr="00F25575" w14:paraId="6C32EBA4" w14:textId="77777777" w:rsidTr="00C67B6C">
        <w:tc>
          <w:tcPr>
            <w:tcW w:w="491" w:type="dxa"/>
            <w:vAlign w:val="center"/>
          </w:tcPr>
          <w:p w14:paraId="3D5E1176" w14:textId="107B6CA1" w:rsidR="00FB124B" w:rsidRPr="00F25575" w:rsidRDefault="00BE45CF" w:rsidP="00F25575">
            <w:pPr>
              <w:pStyle w:val="Bodytext10"/>
              <w:spacing w:before="60" w:after="60"/>
              <w:jc w:val="center"/>
              <w:rPr>
                <w:rFonts w:ascii="Arial" w:hAnsi="Arial" w:cs="Arial"/>
                <w:spacing w:val="-6"/>
                <w:sz w:val="20"/>
                <w:szCs w:val="20"/>
              </w:rPr>
            </w:pPr>
            <w:r w:rsidRPr="00F25575">
              <w:rPr>
                <w:rFonts w:ascii="Arial" w:hAnsi="Arial" w:cs="Arial"/>
                <w:spacing w:val="-6"/>
                <w:sz w:val="20"/>
                <w:szCs w:val="20"/>
              </w:rPr>
              <w:t>2</w:t>
            </w:r>
          </w:p>
        </w:tc>
        <w:tc>
          <w:tcPr>
            <w:tcW w:w="3185" w:type="dxa"/>
            <w:vAlign w:val="center"/>
          </w:tcPr>
          <w:p w14:paraId="5CD0AA2A" w14:textId="1ACD5469" w:rsidR="00FB124B" w:rsidRPr="00F25575" w:rsidRDefault="00FB124B"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 xml:space="preserve">Au fost prevăzute măsuri de adaptare la </w:t>
            </w:r>
            <w:r w:rsidR="00F25575" w:rsidRPr="00F25575">
              <w:rPr>
                <w:rFonts w:ascii="Arial" w:hAnsi="Arial" w:cs="Arial"/>
                <w:spacing w:val="-6"/>
                <w:sz w:val="20"/>
                <w:szCs w:val="20"/>
              </w:rPr>
              <w:t>schimbările</w:t>
            </w:r>
            <w:r w:rsidRPr="00F25575">
              <w:rPr>
                <w:rFonts w:ascii="Arial" w:hAnsi="Arial" w:cs="Arial"/>
                <w:spacing w:val="-6"/>
                <w:sz w:val="20"/>
                <w:szCs w:val="20"/>
              </w:rPr>
              <w:t xml:space="preserve"> climatice a infrastructurii vizate, cu respectarea legislației in vigoare? (detaliere măsuri)</w:t>
            </w:r>
          </w:p>
        </w:tc>
        <w:tc>
          <w:tcPr>
            <w:tcW w:w="800" w:type="dxa"/>
            <w:vAlign w:val="center"/>
          </w:tcPr>
          <w:p w14:paraId="4C1D0657" w14:textId="77777777" w:rsidR="00FB124B" w:rsidRPr="00F25575" w:rsidRDefault="00FB124B" w:rsidP="00F25575">
            <w:pPr>
              <w:pStyle w:val="Bodytext10"/>
              <w:spacing w:before="60" w:after="60"/>
              <w:jc w:val="center"/>
              <w:rPr>
                <w:rFonts w:ascii="Arial" w:hAnsi="Arial" w:cs="Arial"/>
                <w:spacing w:val="-6"/>
                <w:sz w:val="20"/>
                <w:szCs w:val="20"/>
              </w:rPr>
            </w:pPr>
          </w:p>
        </w:tc>
        <w:tc>
          <w:tcPr>
            <w:tcW w:w="4734" w:type="dxa"/>
            <w:vAlign w:val="center"/>
          </w:tcPr>
          <w:p w14:paraId="3320BF28" w14:textId="2E21C38B" w:rsidR="00FB124B"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Soluțiile tehnice constructive țin cont de specificul și gradul de vulnerabilitate a zonei față de fenomenele climatice specifice, în special față de inundații, secetă și alunecări de teren?</w:t>
            </w:r>
          </w:p>
          <w:p w14:paraId="3E8588B0" w14:textId="77777777" w:rsidR="00FB124B" w:rsidRDefault="00D4690A"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Prin proiect se asigură un nivel ridicat de etanșeitate la aer a clădiri</w:t>
            </w:r>
            <w:r w:rsidR="00F25575">
              <w:rPr>
                <w:rFonts w:ascii="Arial" w:hAnsi="Arial" w:cs="Arial"/>
                <w:spacing w:val="-6"/>
                <w:sz w:val="20"/>
                <w:szCs w:val="20"/>
              </w:rPr>
              <w:t>lor construite</w:t>
            </w:r>
            <w:r w:rsidRPr="00F25575">
              <w:rPr>
                <w:rFonts w:ascii="Arial" w:hAnsi="Arial" w:cs="Arial"/>
                <w:spacing w:val="-6"/>
                <w:sz w:val="20"/>
                <w:szCs w:val="20"/>
              </w:rPr>
              <w:t xml:space="preserve">,  prin aplicarea de tehnologii adecvate de reducere a permeabilității la aer a elementelor de anvelopă opace și asigurarea continuității stratului etanș la nivelul anvelopei clădirii și </w:t>
            </w:r>
            <w:r w:rsidRPr="00F25575">
              <w:rPr>
                <w:rFonts w:ascii="Arial" w:hAnsi="Arial" w:cs="Arial"/>
                <w:spacing w:val="-6"/>
                <w:sz w:val="20"/>
                <w:szCs w:val="20"/>
              </w:rPr>
              <w:lastRenderedPageBreak/>
              <w:t>montarea corespunzătoare a tâmplăriei termoizolante?</w:t>
            </w:r>
          </w:p>
          <w:p w14:paraId="787CF0E8" w14:textId="21A1551B" w:rsidR="00F25575" w:rsidRPr="00F25575"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Sunt prevăzute sisteme dimensionate corespunzător pentru colectarea și deversarea apelor pluviale, în cazul proiectelor prevăzute în zone inundabile?</w:t>
            </w:r>
          </w:p>
        </w:tc>
      </w:tr>
      <w:tr w:rsidR="000E391D" w:rsidRPr="00F25575" w14:paraId="0EA0809C" w14:textId="77777777" w:rsidTr="00C67B6C">
        <w:tc>
          <w:tcPr>
            <w:tcW w:w="491" w:type="dxa"/>
            <w:vAlign w:val="center"/>
          </w:tcPr>
          <w:p w14:paraId="7886DA0D" w14:textId="0952B53B" w:rsidR="000E391D" w:rsidRPr="00F25575" w:rsidRDefault="00F25575" w:rsidP="00F25575">
            <w:pPr>
              <w:pStyle w:val="Bodytext10"/>
              <w:spacing w:before="60" w:after="60"/>
              <w:jc w:val="center"/>
              <w:rPr>
                <w:rFonts w:ascii="Arial" w:hAnsi="Arial" w:cs="Arial"/>
                <w:spacing w:val="-6"/>
                <w:sz w:val="20"/>
                <w:szCs w:val="20"/>
              </w:rPr>
            </w:pPr>
            <w:r>
              <w:rPr>
                <w:rFonts w:ascii="Arial" w:hAnsi="Arial" w:cs="Arial"/>
                <w:spacing w:val="-6"/>
                <w:sz w:val="20"/>
                <w:szCs w:val="20"/>
              </w:rPr>
              <w:lastRenderedPageBreak/>
              <w:t>3</w:t>
            </w:r>
          </w:p>
        </w:tc>
        <w:tc>
          <w:tcPr>
            <w:tcW w:w="3185" w:type="dxa"/>
            <w:vAlign w:val="center"/>
          </w:tcPr>
          <w:p w14:paraId="68681F14" w14:textId="31158752" w:rsidR="000E391D" w:rsidRPr="00F25575" w:rsidRDefault="000E391D"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 xml:space="preserve">Au fost prevăzute măsuri de limitare a generării </w:t>
            </w:r>
            <w:r w:rsidR="00F25575" w:rsidRPr="00F25575">
              <w:rPr>
                <w:rFonts w:ascii="Arial" w:hAnsi="Arial" w:cs="Arial"/>
                <w:spacing w:val="-6"/>
                <w:sz w:val="20"/>
                <w:szCs w:val="20"/>
              </w:rPr>
              <w:t>deșeurilor</w:t>
            </w:r>
            <w:r w:rsidRPr="00F25575">
              <w:rPr>
                <w:rFonts w:ascii="Arial" w:hAnsi="Arial" w:cs="Arial"/>
                <w:spacing w:val="-6"/>
                <w:sz w:val="20"/>
                <w:szCs w:val="20"/>
              </w:rPr>
              <w:t xml:space="preserve">, precum și </w:t>
            </w:r>
            <w:r w:rsidR="00F25575" w:rsidRPr="00F25575">
              <w:rPr>
                <w:rFonts w:ascii="Arial" w:hAnsi="Arial" w:cs="Arial"/>
                <w:spacing w:val="-6"/>
                <w:sz w:val="20"/>
                <w:szCs w:val="20"/>
              </w:rPr>
              <w:t>soluțiilor</w:t>
            </w:r>
            <w:r w:rsidRPr="00F25575">
              <w:rPr>
                <w:rFonts w:ascii="Arial" w:hAnsi="Arial" w:cs="Arial"/>
                <w:spacing w:val="-6"/>
                <w:sz w:val="20"/>
                <w:szCs w:val="20"/>
              </w:rPr>
              <w:t xml:space="preserve"> de reutilizare, reciclare și valorificare a deșeurilor rezultate în procesul de execuție, cu respectarea legislației in vigoare? (detaliere măsuri)</w:t>
            </w:r>
          </w:p>
        </w:tc>
        <w:tc>
          <w:tcPr>
            <w:tcW w:w="800" w:type="dxa"/>
            <w:vAlign w:val="center"/>
          </w:tcPr>
          <w:p w14:paraId="7D7D33EE" w14:textId="77777777" w:rsidR="000E391D" w:rsidRPr="00F25575" w:rsidRDefault="000E391D" w:rsidP="00F25575">
            <w:pPr>
              <w:pStyle w:val="Bodytext10"/>
              <w:spacing w:before="60" w:after="60"/>
              <w:jc w:val="center"/>
              <w:rPr>
                <w:rFonts w:ascii="Arial" w:hAnsi="Arial" w:cs="Arial"/>
                <w:spacing w:val="-6"/>
                <w:sz w:val="20"/>
                <w:szCs w:val="20"/>
              </w:rPr>
            </w:pPr>
          </w:p>
        </w:tc>
        <w:tc>
          <w:tcPr>
            <w:tcW w:w="4734" w:type="dxa"/>
            <w:vAlign w:val="center"/>
          </w:tcPr>
          <w:p w14:paraId="21F162E1" w14:textId="77777777" w:rsidR="000E391D" w:rsidRPr="00F25575" w:rsidRDefault="000E391D"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Prin proiect se are în vedere ca 70 % (în greutate) din deșeurile nepericuloase provenite din activități de construcție și demolări și generate pe șantier să fie pregătite pentru reutilizare, reciclare și alte operațiuni de valorificare?</w:t>
            </w:r>
          </w:p>
          <w:p w14:paraId="0563A743" w14:textId="77777777" w:rsidR="000E391D" w:rsidRDefault="000E391D" w:rsidP="00F25575">
            <w:pPr>
              <w:pStyle w:val="Bodytext10"/>
              <w:spacing w:before="60" w:after="60"/>
              <w:jc w:val="both"/>
              <w:rPr>
                <w:rFonts w:ascii="Arial" w:hAnsi="Arial" w:cs="Arial"/>
                <w:spacing w:val="-6"/>
                <w:sz w:val="20"/>
                <w:szCs w:val="20"/>
              </w:rPr>
            </w:pPr>
            <w:r w:rsidRPr="00F25575">
              <w:rPr>
                <w:rFonts w:ascii="Arial" w:hAnsi="Arial" w:cs="Arial"/>
                <w:spacing w:val="-6"/>
                <w:sz w:val="20"/>
                <w:szCs w:val="20"/>
              </w:rPr>
              <w:t xml:space="preserve">Prin proiect se asigură, în toate etapele, o gestiune corespunzătoare a deșeurilor conform Legii nr. 211/2011 privind regimul </w:t>
            </w:r>
            <w:r w:rsidR="00F25575" w:rsidRPr="00F25575">
              <w:rPr>
                <w:rFonts w:ascii="Arial" w:hAnsi="Arial" w:cs="Arial"/>
                <w:spacing w:val="-6"/>
                <w:sz w:val="20"/>
                <w:szCs w:val="20"/>
              </w:rPr>
              <w:t>deșeurilor</w:t>
            </w:r>
            <w:r w:rsidRPr="00F25575">
              <w:rPr>
                <w:rFonts w:ascii="Arial" w:hAnsi="Arial" w:cs="Arial"/>
                <w:spacing w:val="-6"/>
                <w:sz w:val="20"/>
                <w:szCs w:val="20"/>
              </w:rPr>
              <w:t xml:space="preserve">, cu modificările şi completările ulterioare, HG nr. 856/2002 (Directiva 2008/98/CE privind deșeurile și de abrogare a anumitor directive) şi respectiv Legea nr. 249/2015 privind modalitatea de gestionare a ambalajelor şi a </w:t>
            </w:r>
            <w:r w:rsidR="00F25575" w:rsidRPr="00F25575">
              <w:rPr>
                <w:rFonts w:ascii="Arial" w:hAnsi="Arial" w:cs="Arial"/>
                <w:spacing w:val="-6"/>
                <w:sz w:val="20"/>
                <w:szCs w:val="20"/>
              </w:rPr>
              <w:t>deșeurilor</w:t>
            </w:r>
            <w:r w:rsidRPr="00F25575">
              <w:rPr>
                <w:rFonts w:ascii="Arial" w:hAnsi="Arial" w:cs="Arial"/>
                <w:spacing w:val="-6"/>
                <w:sz w:val="20"/>
                <w:szCs w:val="20"/>
              </w:rPr>
              <w:t xml:space="preserve"> de ambalaje, cu modificările şi completările ulterioare?</w:t>
            </w:r>
          </w:p>
          <w:p w14:paraId="67EC033A" w14:textId="77777777" w:rsidR="00F25575" w:rsidRDefault="00F25575" w:rsidP="00F25575">
            <w:pPr>
              <w:pStyle w:val="Bodytext10"/>
              <w:spacing w:before="60" w:after="60"/>
              <w:jc w:val="both"/>
              <w:rPr>
                <w:rFonts w:ascii="Arial" w:hAnsi="Arial" w:cs="Arial"/>
                <w:spacing w:val="-6"/>
                <w:sz w:val="20"/>
                <w:szCs w:val="20"/>
              </w:rPr>
            </w:pPr>
            <w:r>
              <w:rPr>
                <w:rFonts w:ascii="Arial" w:hAnsi="Arial" w:cs="Arial"/>
                <w:spacing w:val="-6"/>
                <w:sz w:val="20"/>
                <w:szCs w:val="20"/>
              </w:rPr>
              <w:t>Prin proiect se prevede solicitarea acordului scris la furnizorului echipamentelor electrice și electronice privind preluarea acestora la finalul ciclului de viață al produselor?</w:t>
            </w:r>
          </w:p>
          <w:p w14:paraId="356C164E" w14:textId="79B642ED" w:rsidR="00F25575" w:rsidRPr="00F25575" w:rsidRDefault="00167E19" w:rsidP="00F25575">
            <w:pPr>
              <w:pStyle w:val="Bodytext10"/>
              <w:spacing w:before="60" w:after="60"/>
              <w:jc w:val="both"/>
              <w:rPr>
                <w:rFonts w:ascii="Arial" w:hAnsi="Arial" w:cs="Arial"/>
                <w:spacing w:val="-6"/>
                <w:sz w:val="20"/>
                <w:szCs w:val="20"/>
              </w:rPr>
            </w:pPr>
            <w:r>
              <w:rPr>
                <w:rFonts w:ascii="Arial" w:hAnsi="Arial" w:cs="Arial"/>
                <w:spacing w:val="-6"/>
                <w:sz w:val="20"/>
                <w:szCs w:val="20"/>
              </w:rPr>
              <w:t>Se vor întocmi raportări periodice cu privire la cantitățile de deșeuri din construcții rezultate în etapa de execuție a construcțiilor / lucrărilor de intervenții, respectiv cu privire la cantitățile de DEEE rezultate în etapa de exploatare a investiției?</w:t>
            </w:r>
          </w:p>
        </w:tc>
      </w:tr>
    </w:tbl>
    <w:p w14:paraId="1BD43C67" w14:textId="77777777" w:rsidR="006D2475" w:rsidRPr="00F25575" w:rsidRDefault="006D2475" w:rsidP="00F25575">
      <w:pPr>
        <w:spacing w:before="60" w:after="60" w:line="240" w:lineRule="auto"/>
        <w:rPr>
          <w:rFonts w:ascii="Arial" w:hAnsi="Arial" w:cs="Arial"/>
          <w:color w:val="000000" w:themeColor="text1"/>
          <w:spacing w:val="-6"/>
          <w:sz w:val="20"/>
          <w:szCs w:val="20"/>
          <w:lang w:val="ro-RO"/>
        </w:rPr>
      </w:pPr>
    </w:p>
    <w:p w14:paraId="381DEEBF" w14:textId="77777777" w:rsidR="006D2475" w:rsidRPr="00F25575" w:rsidRDefault="006D2475" w:rsidP="00F25575">
      <w:pPr>
        <w:spacing w:before="60" w:after="60" w:line="240" w:lineRule="auto"/>
        <w:rPr>
          <w:rFonts w:ascii="Arial" w:hAnsi="Arial" w:cs="Arial"/>
          <w:color w:val="000000" w:themeColor="text1"/>
          <w:spacing w:val="-6"/>
          <w:sz w:val="20"/>
          <w:szCs w:val="20"/>
          <w:lang w:val="ro-RO"/>
        </w:rPr>
      </w:pPr>
    </w:p>
    <w:p w14:paraId="686221B4" w14:textId="77777777" w:rsidR="006D2475" w:rsidRPr="00F25575" w:rsidRDefault="006D2475" w:rsidP="00F25575">
      <w:pPr>
        <w:spacing w:before="60" w:after="60" w:line="240" w:lineRule="auto"/>
        <w:rPr>
          <w:rFonts w:ascii="Arial" w:hAnsi="Arial" w:cs="Arial"/>
          <w:color w:val="000000" w:themeColor="text1"/>
          <w:spacing w:val="-6"/>
          <w:sz w:val="20"/>
          <w:szCs w:val="20"/>
          <w:lang w:val="ro-RO"/>
        </w:rPr>
      </w:pPr>
    </w:p>
    <w:p w14:paraId="34A00E5B" w14:textId="77777777" w:rsidR="000B6FF3" w:rsidRPr="00F25575" w:rsidRDefault="000B6FF3" w:rsidP="00F25575">
      <w:pPr>
        <w:spacing w:before="60" w:after="60" w:line="240" w:lineRule="auto"/>
        <w:rPr>
          <w:rFonts w:ascii="Arial" w:hAnsi="Arial" w:cs="Arial"/>
          <w:color w:val="000000" w:themeColor="text1"/>
          <w:spacing w:val="-6"/>
          <w:sz w:val="20"/>
          <w:szCs w:val="20"/>
          <w:lang w:val="ro-RO"/>
        </w:rPr>
      </w:pPr>
    </w:p>
    <w:p w14:paraId="7B538B67" w14:textId="77777777" w:rsidR="000B6FF3" w:rsidRPr="00F25575" w:rsidRDefault="000B6FF3" w:rsidP="00F25575">
      <w:pPr>
        <w:spacing w:before="60" w:after="60" w:line="240" w:lineRule="auto"/>
        <w:rPr>
          <w:rFonts w:ascii="Arial" w:hAnsi="Arial" w:cs="Arial"/>
          <w:color w:val="000000" w:themeColor="text1"/>
          <w:spacing w:val="-6"/>
          <w:sz w:val="20"/>
          <w:szCs w:val="20"/>
          <w:lang w:val="ro-RO"/>
        </w:rPr>
      </w:pPr>
    </w:p>
    <w:sectPr w:rsidR="000B6FF3" w:rsidRPr="00F25575" w:rsidSect="003A1B30">
      <w:headerReference w:type="default" r:id="rId12"/>
      <w:footerReference w:type="default" r:id="rId13"/>
      <w:headerReference w:type="first" r:id="rId14"/>
      <w:pgSz w:w="11907" w:h="16840" w:code="9"/>
      <w:pgMar w:top="1418" w:right="1134" w:bottom="1134" w:left="1418" w:header="425" w:footer="289"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E4781" w14:textId="77777777" w:rsidR="008A377F" w:rsidRDefault="008A377F">
      <w:pPr>
        <w:spacing w:after="0" w:line="240" w:lineRule="auto"/>
      </w:pPr>
      <w:r>
        <w:separator/>
      </w:r>
    </w:p>
  </w:endnote>
  <w:endnote w:type="continuationSeparator" w:id="0">
    <w:p w14:paraId="66581181" w14:textId="77777777" w:rsidR="008A377F" w:rsidRDefault="008A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Bold">
    <w:altName w:val="Verdana"/>
    <w:panose1 w:val="00000000000000000000"/>
    <w:charset w:val="00"/>
    <w:family w:val="roman"/>
    <w:notTrueType/>
    <w:pitch w:val="default"/>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497037"/>
      <w:docPartObj>
        <w:docPartGallery w:val="Page Numbers (Bottom of Page)"/>
        <w:docPartUnique/>
      </w:docPartObj>
    </w:sdtPr>
    <w:sdtEndPr>
      <w:rPr>
        <w:noProof/>
      </w:rPr>
    </w:sdtEndPr>
    <w:sdtContent>
      <w:p w14:paraId="205AC27B" w14:textId="77777777" w:rsidR="0021740E" w:rsidRDefault="008536F8">
        <w:pPr>
          <w:pStyle w:val="Footer"/>
          <w:jc w:val="right"/>
        </w:pPr>
        <w:r>
          <w:fldChar w:fldCharType="begin"/>
        </w:r>
        <w:r>
          <w:instrText xml:space="preserve"> PAGE   \* MERGEFORMAT </w:instrText>
        </w:r>
        <w:r>
          <w:fldChar w:fldCharType="separate"/>
        </w:r>
        <w:r w:rsidR="009F6742">
          <w:rPr>
            <w:noProof/>
          </w:rPr>
          <w:t>12</w:t>
        </w:r>
        <w:r>
          <w:rPr>
            <w:noProof/>
          </w:rPr>
          <w:fldChar w:fldCharType="end"/>
        </w:r>
      </w:p>
    </w:sdtContent>
  </w:sdt>
  <w:p w14:paraId="54E3B8C8" w14:textId="77777777" w:rsidR="0021740E" w:rsidRDefault="002174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ED209" w14:textId="77777777" w:rsidR="008A377F" w:rsidRDefault="008A377F">
      <w:pPr>
        <w:spacing w:after="0" w:line="240" w:lineRule="auto"/>
      </w:pPr>
      <w:r>
        <w:separator/>
      </w:r>
    </w:p>
  </w:footnote>
  <w:footnote w:type="continuationSeparator" w:id="0">
    <w:p w14:paraId="0F2E1C09" w14:textId="77777777" w:rsidR="008A377F" w:rsidRDefault="008A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9895" w14:textId="77777777" w:rsidR="0021740E" w:rsidRDefault="008536F8" w:rsidP="0032717E">
    <w:pPr>
      <w:pStyle w:val="Header"/>
      <w:jc w:val="center"/>
    </w:pPr>
    <w:r>
      <w:rPr>
        <w:noProof/>
      </w:rPr>
      <w:drawing>
        <wp:inline distT="0" distB="0" distL="0" distR="0" wp14:anchorId="579CAA20" wp14:editId="30377939">
          <wp:extent cx="2724150" cy="731583"/>
          <wp:effectExtent l="0" t="0" r="0" b="0"/>
          <wp:docPr id="9" name="Picture 9">
            <a:extLst xmlns:a="http://schemas.openxmlformats.org/drawingml/2006/main">
              <a:ext uri="{FF2B5EF4-FFF2-40B4-BE49-F238E27FC236}">
                <a16:creationId xmlns:a16="http://schemas.microsoft.com/office/drawing/2014/main"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p w14:paraId="2AED7D59" w14:textId="77777777" w:rsidR="0021740E" w:rsidRDefault="0021740E" w:rsidP="0032717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D704C" w14:textId="77777777" w:rsidR="0021740E" w:rsidRDefault="008536F8" w:rsidP="00112ED2">
    <w:pPr>
      <w:pStyle w:val="Header"/>
      <w:jc w:val="center"/>
    </w:pPr>
    <w:r>
      <w:rPr>
        <w:noProof/>
      </w:rPr>
      <w:drawing>
        <wp:inline distT="0" distB="0" distL="0" distR="0" wp14:anchorId="5B325340" wp14:editId="34B0AC65">
          <wp:extent cx="2724150" cy="731583"/>
          <wp:effectExtent l="0" t="0" r="0" b="0"/>
          <wp:docPr id="11" name="Picture 9">
            <a:extLst xmlns:a="http://schemas.openxmlformats.org/drawingml/2006/main">
              <a:ext uri="{FF2B5EF4-FFF2-40B4-BE49-F238E27FC236}">
                <a16:creationId xmlns:a16="http://schemas.microsoft.com/office/drawing/2014/main"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A75"/>
    <w:multiLevelType w:val="multilevel"/>
    <w:tmpl w:val="12A223CE"/>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01583"/>
    <w:multiLevelType w:val="hybridMultilevel"/>
    <w:tmpl w:val="D01419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4353AD"/>
    <w:multiLevelType w:val="hybridMultilevel"/>
    <w:tmpl w:val="D9B4713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5D44AB0"/>
    <w:multiLevelType w:val="hybridMultilevel"/>
    <w:tmpl w:val="EC12EC2E"/>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007847"/>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15316"/>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951C4"/>
    <w:multiLevelType w:val="hybridMultilevel"/>
    <w:tmpl w:val="3B06BD3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167"/>
    <w:multiLevelType w:val="hybridMultilevel"/>
    <w:tmpl w:val="D1A4F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CB00E2"/>
    <w:multiLevelType w:val="hybridMultilevel"/>
    <w:tmpl w:val="3926B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E31B4"/>
    <w:multiLevelType w:val="hybridMultilevel"/>
    <w:tmpl w:val="57328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BA5006"/>
    <w:multiLevelType w:val="hybridMultilevel"/>
    <w:tmpl w:val="395E5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F24EA2"/>
    <w:multiLevelType w:val="hybridMultilevel"/>
    <w:tmpl w:val="6610E8D4"/>
    <w:lvl w:ilvl="0" w:tplc="EED4E8B0">
      <w:start w:val="1"/>
      <w:numFmt w:val="decimal"/>
      <w:lvlText w:val="%1."/>
      <w:lvlJc w:val="left"/>
      <w:pPr>
        <w:ind w:left="970" w:hanging="63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2" w15:restartNumberingAfterBreak="0">
    <w:nsid w:val="17FB211D"/>
    <w:multiLevelType w:val="hybridMultilevel"/>
    <w:tmpl w:val="3AFC4F3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EE0230D"/>
    <w:multiLevelType w:val="hybridMultilevel"/>
    <w:tmpl w:val="C1FC7716"/>
    <w:lvl w:ilvl="0" w:tplc="81DC4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5B1546"/>
    <w:multiLevelType w:val="hybridMultilevel"/>
    <w:tmpl w:val="82B6FCD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6" w15:restartNumberingAfterBreak="0">
    <w:nsid w:val="1FE660A2"/>
    <w:multiLevelType w:val="hybridMultilevel"/>
    <w:tmpl w:val="DA2AFB1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21FC7BDC"/>
    <w:multiLevelType w:val="hybridMultilevel"/>
    <w:tmpl w:val="345AF0F4"/>
    <w:lvl w:ilvl="0" w:tplc="577215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030757"/>
    <w:multiLevelType w:val="hybridMultilevel"/>
    <w:tmpl w:val="691233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2AC6196"/>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C34C34"/>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D21050"/>
    <w:multiLevelType w:val="hybridMultilevel"/>
    <w:tmpl w:val="04F21FF0"/>
    <w:lvl w:ilvl="0" w:tplc="94947A7E">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3F4345"/>
    <w:multiLevelType w:val="hybridMultilevel"/>
    <w:tmpl w:val="E730D4E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5AC6137"/>
    <w:multiLevelType w:val="hybridMultilevel"/>
    <w:tmpl w:val="872667C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0140EA"/>
    <w:multiLevelType w:val="hybridMultilevel"/>
    <w:tmpl w:val="0924EF50"/>
    <w:lvl w:ilvl="0" w:tplc="36CC83B2">
      <w:start w:val="1"/>
      <w:numFmt w:val="lowerRoman"/>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5" w15:restartNumberingAfterBreak="0">
    <w:nsid w:val="266B1263"/>
    <w:multiLevelType w:val="hybridMultilevel"/>
    <w:tmpl w:val="3E604F76"/>
    <w:lvl w:ilvl="0" w:tplc="EDEAD0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630D4E"/>
    <w:multiLevelType w:val="hybridMultilevel"/>
    <w:tmpl w:val="435CA8C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A4D16B1"/>
    <w:multiLevelType w:val="hybridMultilevel"/>
    <w:tmpl w:val="74CACB9C"/>
    <w:lvl w:ilvl="0" w:tplc="876250FA">
      <w:start w:val="7"/>
      <w:numFmt w:val="bullet"/>
      <w:lvlText w:val="-"/>
      <w:lvlJc w:val="left"/>
      <w:pPr>
        <w:ind w:left="532" w:hanging="360"/>
      </w:pPr>
      <w:rPr>
        <w:rFonts w:ascii="Times New Roman" w:eastAsia="Times New Roman" w:hAnsi="Times New Roman" w:cs="Times New Roman" w:hint="default"/>
      </w:rPr>
    </w:lvl>
    <w:lvl w:ilvl="1" w:tplc="04180003" w:tentative="1">
      <w:start w:val="1"/>
      <w:numFmt w:val="bullet"/>
      <w:lvlText w:val="o"/>
      <w:lvlJc w:val="left"/>
      <w:pPr>
        <w:ind w:left="1252" w:hanging="360"/>
      </w:pPr>
      <w:rPr>
        <w:rFonts w:ascii="Courier New" w:hAnsi="Courier New" w:cs="Courier New" w:hint="default"/>
      </w:rPr>
    </w:lvl>
    <w:lvl w:ilvl="2" w:tplc="04180005" w:tentative="1">
      <w:start w:val="1"/>
      <w:numFmt w:val="bullet"/>
      <w:lvlText w:val=""/>
      <w:lvlJc w:val="left"/>
      <w:pPr>
        <w:ind w:left="1972" w:hanging="360"/>
      </w:pPr>
      <w:rPr>
        <w:rFonts w:ascii="Wingdings" w:hAnsi="Wingdings" w:hint="default"/>
      </w:rPr>
    </w:lvl>
    <w:lvl w:ilvl="3" w:tplc="04180001" w:tentative="1">
      <w:start w:val="1"/>
      <w:numFmt w:val="bullet"/>
      <w:lvlText w:val=""/>
      <w:lvlJc w:val="left"/>
      <w:pPr>
        <w:ind w:left="2692" w:hanging="360"/>
      </w:pPr>
      <w:rPr>
        <w:rFonts w:ascii="Symbol" w:hAnsi="Symbol" w:hint="default"/>
      </w:rPr>
    </w:lvl>
    <w:lvl w:ilvl="4" w:tplc="04180003" w:tentative="1">
      <w:start w:val="1"/>
      <w:numFmt w:val="bullet"/>
      <w:lvlText w:val="o"/>
      <w:lvlJc w:val="left"/>
      <w:pPr>
        <w:ind w:left="3412" w:hanging="360"/>
      </w:pPr>
      <w:rPr>
        <w:rFonts w:ascii="Courier New" w:hAnsi="Courier New" w:cs="Courier New" w:hint="default"/>
      </w:rPr>
    </w:lvl>
    <w:lvl w:ilvl="5" w:tplc="04180005" w:tentative="1">
      <w:start w:val="1"/>
      <w:numFmt w:val="bullet"/>
      <w:lvlText w:val=""/>
      <w:lvlJc w:val="left"/>
      <w:pPr>
        <w:ind w:left="4132" w:hanging="360"/>
      </w:pPr>
      <w:rPr>
        <w:rFonts w:ascii="Wingdings" w:hAnsi="Wingdings" w:hint="default"/>
      </w:rPr>
    </w:lvl>
    <w:lvl w:ilvl="6" w:tplc="04180001" w:tentative="1">
      <w:start w:val="1"/>
      <w:numFmt w:val="bullet"/>
      <w:lvlText w:val=""/>
      <w:lvlJc w:val="left"/>
      <w:pPr>
        <w:ind w:left="4852" w:hanging="360"/>
      </w:pPr>
      <w:rPr>
        <w:rFonts w:ascii="Symbol" w:hAnsi="Symbol" w:hint="default"/>
      </w:rPr>
    </w:lvl>
    <w:lvl w:ilvl="7" w:tplc="04180003" w:tentative="1">
      <w:start w:val="1"/>
      <w:numFmt w:val="bullet"/>
      <w:lvlText w:val="o"/>
      <w:lvlJc w:val="left"/>
      <w:pPr>
        <w:ind w:left="5572" w:hanging="360"/>
      </w:pPr>
      <w:rPr>
        <w:rFonts w:ascii="Courier New" w:hAnsi="Courier New" w:cs="Courier New" w:hint="default"/>
      </w:rPr>
    </w:lvl>
    <w:lvl w:ilvl="8" w:tplc="04180005" w:tentative="1">
      <w:start w:val="1"/>
      <w:numFmt w:val="bullet"/>
      <w:lvlText w:val=""/>
      <w:lvlJc w:val="left"/>
      <w:pPr>
        <w:ind w:left="6292" w:hanging="360"/>
      </w:pPr>
      <w:rPr>
        <w:rFonts w:ascii="Wingdings" w:hAnsi="Wingdings" w:hint="default"/>
      </w:rPr>
    </w:lvl>
  </w:abstractNum>
  <w:abstractNum w:abstractNumId="28" w15:restartNumberingAfterBreak="0">
    <w:nsid w:val="2A7B74EC"/>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C347E1"/>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0" w15:restartNumberingAfterBreak="0">
    <w:nsid w:val="2BE829CB"/>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C529BD"/>
    <w:multiLevelType w:val="hybridMultilevel"/>
    <w:tmpl w:val="DC7C2140"/>
    <w:lvl w:ilvl="0" w:tplc="9B6C04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2E036B32"/>
    <w:multiLevelType w:val="hybridMultilevel"/>
    <w:tmpl w:val="6B6A392A"/>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2FA34963"/>
    <w:multiLevelType w:val="hybridMultilevel"/>
    <w:tmpl w:val="3D94A5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31041767"/>
    <w:multiLevelType w:val="hybridMultilevel"/>
    <w:tmpl w:val="2034DBA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5" w15:restartNumberingAfterBreak="0">
    <w:nsid w:val="321B7673"/>
    <w:multiLevelType w:val="hybridMultilevel"/>
    <w:tmpl w:val="CA0CA31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6" w15:restartNumberingAfterBreak="0">
    <w:nsid w:val="32C91395"/>
    <w:multiLevelType w:val="hybridMultilevel"/>
    <w:tmpl w:val="045C7B5C"/>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4293909"/>
    <w:multiLevelType w:val="hybridMultilevel"/>
    <w:tmpl w:val="831C6D9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8" w15:restartNumberingAfterBreak="0">
    <w:nsid w:val="37712A79"/>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0" w15:restartNumberingAfterBreak="0">
    <w:nsid w:val="3AD42001"/>
    <w:multiLevelType w:val="hybridMultilevel"/>
    <w:tmpl w:val="0092488A"/>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E240AF"/>
    <w:multiLevelType w:val="hybridMultilevel"/>
    <w:tmpl w:val="68AC1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C1F2BE1"/>
    <w:multiLevelType w:val="hybridMultilevel"/>
    <w:tmpl w:val="3DE042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DFD659B"/>
    <w:multiLevelType w:val="hybridMultilevel"/>
    <w:tmpl w:val="93C8F7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9C37EB"/>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5" w15:restartNumberingAfterBreak="0">
    <w:nsid w:val="415E7CFA"/>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2667C1A"/>
    <w:multiLevelType w:val="hybridMultilevel"/>
    <w:tmpl w:val="B414E25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7" w15:restartNumberingAfterBreak="0">
    <w:nsid w:val="429F0319"/>
    <w:multiLevelType w:val="hybridMultilevel"/>
    <w:tmpl w:val="E93C5D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42C25C60"/>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2D52175"/>
    <w:multiLevelType w:val="hybridMultilevel"/>
    <w:tmpl w:val="CD1C646A"/>
    <w:lvl w:ilvl="0" w:tplc="53624DD8">
      <w:numFmt w:val="bullet"/>
      <w:lvlText w:val=""/>
      <w:lvlJc w:val="left"/>
      <w:pPr>
        <w:ind w:left="502" w:hanging="360"/>
      </w:pPr>
      <w:rPr>
        <w:rFonts w:ascii="Symbol" w:eastAsia="Calibri" w:hAnsi="Symbol" w:cs="Arial" w:hint="default"/>
        <w:i w:val="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0" w15:restartNumberingAfterBreak="0">
    <w:nsid w:val="4322312D"/>
    <w:multiLevelType w:val="hybridMultilevel"/>
    <w:tmpl w:val="122801E0"/>
    <w:lvl w:ilvl="0" w:tplc="81DC41DC">
      <w:start w:val="1"/>
      <w:numFmt w:val="lowerRoman"/>
      <w:lvlText w:val="(%1)"/>
      <w:lvlJc w:val="left"/>
      <w:pPr>
        <w:ind w:left="1004"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1" w15:restartNumberingAfterBreak="0">
    <w:nsid w:val="485E70E9"/>
    <w:multiLevelType w:val="multilevel"/>
    <w:tmpl w:val="FAA43318"/>
    <w:lvl w:ilvl="0">
      <w:start w:val="1"/>
      <w:numFmt w:val="bullet"/>
      <w:pStyle w:val="Bulletleve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88A297D"/>
    <w:multiLevelType w:val="hybridMultilevel"/>
    <w:tmpl w:val="A4AA9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9241FE7"/>
    <w:multiLevelType w:val="hybridMultilevel"/>
    <w:tmpl w:val="9AC8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9940A06"/>
    <w:multiLevelType w:val="hybridMultilevel"/>
    <w:tmpl w:val="51442252"/>
    <w:lvl w:ilvl="0" w:tplc="FFFFFFF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5" w15:restartNumberingAfterBreak="0">
    <w:nsid w:val="49A61903"/>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6" w15:restartNumberingAfterBreak="0">
    <w:nsid w:val="49DA698D"/>
    <w:multiLevelType w:val="hybridMultilevel"/>
    <w:tmpl w:val="2C74C10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B54EC4"/>
    <w:multiLevelType w:val="hybridMultilevel"/>
    <w:tmpl w:val="13E489EE"/>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8" w15:restartNumberingAfterBreak="0">
    <w:nsid w:val="4C326357"/>
    <w:multiLevelType w:val="hybridMultilevel"/>
    <w:tmpl w:val="82489A0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DEC117F"/>
    <w:multiLevelType w:val="hybridMultilevel"/>
    <w:tmpl w:val="B3D81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E0E3EFB"/>
    <w:multiLevelType w:val="hybridMultilevel"/>
    <w:tmpl w:val="BBDC76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FF10DA9"/>
    <w:multiLevelType w:val="hybridMultilevel"/>
    <w:tmpl w:val="7F4E5B9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3583039"/>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3" w15:restartNumberingAfterBreak="0">
    <w:nsid w:val="54003A18"/>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43E1E02"/>
    <w:multiLevelType w:val="hybridMultilevel"/>
    <w:tmpl w:val="CECCF858"/>
    <w:lvl w:ilvl="0" w:tplc="08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5" w15:restartNumberingAfterBreak="0">
    <w:nsid w:val="54B44A36"/>
    <w:multiLevelType w:val="hybridMultilevel"/>
    <w:tmpl w:val="9BA0D65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6" w15:restartNumberingAfterBreak="0">
    <w:nsid w:val="550B45D7"/>
    <w:multiLevelType w:val="hybridMultilevel"/>
    <w:tmpl w:val="0506232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6065A2E"/>
    <w:multiLevelType w:val="hybridMultilevel"/>
    <w:tmpl w:val="541AF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9" w15:restartNumberingAfterBreak="0">
    <w:nsid w:val="57407B91"/>
    <w:multiLevelType w:val="hybridMultilevel"/>
    <w:tmpl w:val="4A7CE77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0" w15:restartNumberingAfterBreak="0">
    <w:nsid w:val="593508F3"/>
    <w:multiLevelType w:val="hybridMultilevel"/>
    <w:tmpl w:val="F3467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CAE3FCA"/>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F3A0FF6"/>
    <w:multiLevelType w:val="hybridMultilevel"/>
    <w:tmpl w:val="F17E15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29527A"/>
    <w:multiLevelType w:val="hybridMultilevel"/>
    <w:tmpl w:val="91F27EE6"/>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103797B"/>
    <w:multiLevelType w:val="hybridMultilevel"/>
    <w:tmpl w:val="4D90EFCC"/>
    <w:lvl w:ilvl="0" w:tplc="F1A6049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1ED1C20"/>
    <w:multiLevelType w:val="hybridMultilevel"/>
    <w:tmpl w:val="AC3282DC"/>
    <w:lvl w:ilvl="0" w:tplc="B3C40BB0">
      <w:start w:val="1"/>
      <w:numFmt w:val="decimal"/>
      <w:lvlText w:val="%1."/>
      <w:lvlJc w:val="left"/>
      <w:pPr>
        <w:ind w:left="765" w:hanging="360"/>
      </w:pPr>
      <w:rPr>
        <w:rFonts w:eastAsiaTheme="minorHAnsi"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6" w15:restartNumberingAfterBreak="0">
    <w:nsid w:val="64A67C2A"/>
    <w:multiLevelType w:val="hybridMultilevel"/>
    <w:tmpl w:val="3AF65794"/>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15:restartNumberingAfterBreak="0">
    <w:nsid w:val="66EE0630"/>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A330175"/>
    <w:multiLevelType w:val="hybridMultilevel"/>
    <w:tmpl w:val="0D141FA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0" w15:restartNumberingAfterBreak="0">
    <w:nsid w:val="6E685132"/>
    <w:multiLevelType w:val="hybridMultilevel"/>
    <w:tmpl w:val="47DE6A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1"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2"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3" w15:restartNumberingAfterBreak="0">
    <w:nsid w:val="71A642D6"/>
    <w:multiLevelType w:val="hybridMultilevel"/>
    <w:tmpl w:val="BCB05DC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2DD47C8"/>
    <w:multiLevelType w:val="hybridMultilevel"/>
    <w:tmpl w:val="51442252"/>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5" w15:restartNumberingAfterBreak="0">
    <w:nsid w:val="735D7C51"/>
    <w:multiLevelType w:val="hybridMultilevel"/>
    <w:tmpl w:val="FAEE08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7"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88" w15:restartNumberingAfterBreak="0">
    <w:nsid w:val="79307136"/>
    <w:multiLevelType w:val="hybridMultilevel"/>
    <w:tmpl w:val="E91456F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89" w15:restartNumberingAfterBreak="0">
    <w:nsid w:val="7C675FCD"/>
    <w:multiLevelType w:val="hybridMultilevel"/>
    <w:tmpl w:val="10445EC6"/>
    <w:lvl w:ilvl="0" w:tplc="08090003">
      <w:start w:val="1"/>
      <w:numFmt w:val="bullet"/>
      <w:lvlText w:val="o"/>
      <w:lvlJc w:val="left"/>
      <w:pPr>
        <w:ind w:left="768" w:hanging="360"/>
      </w:pPr>
      <w:rPr>
        <w:rFonts w:ascii="Courier New" w:hAnsi="Courier New" w:cs="Courier New"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16cid:durableId="596445819">
    <w:abstractNumId w:val="21"/>
  </w:num>
  <w:num w:numId="2" w16cid:durableId="1441223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218701">
    <w:abstractNumId w:val="87"/>
  </w:num>
  <w:num w:numId="4" w16cid:durableId="109011970">
    <w:abstractNumId w:val="84"/>
  </w:num>
  <w:num w:numId="5" w16cid:durableId="1870534156">
    <w:abstractNumId w:val="39"/>
  </w:num>
  <w:num w:numId="6" w16cid:durableId="2010984548">
    <w:abstractNumId w:val="17"/>
  </w:num>
  <w:num w:numId="7" w16cid:durableId="356270669">
    <w:abstractNumId w:val="82"/>
  </w:num>
  <w:num w:numId="8" w16cid:durableId="712190648">
    <w:abstractNumId w:val="45"/>
  </w:num>
  <w:num w:numId="9" w16cid:durableId="1767648829">
    <w:abstractNumId w:val="74"/>
  </w:num>
  <w:num w:numId="10" w16cid:durableId="545534689">
    <w:abstractNumId w:val="85"/>
  </w:num>
  <w:num w:numId="11" w16cid:durableId="1699741771">
    <w:abstractNumId w:val="57"/>
  </w:num>
  <w:num w:numId="12" w16cid:durableId="1024944720">
    <w:abstractNumId w:val="10"/>
  </w:num>
  <w:num w:numId="13" w16cid:durableId="1496647091">
    <w:abstractNumId w:val="46"/>
  </w:num>
  <w:num w:numId="14" w16cid:durableId="1329745418">
    <w:abstractNumId w:val="25"/>
  </w:num>
  <w:num w:numId="15" w16cid:durableId="494037103">
    <w:abstractNumId w:val="34"/>
  </w:num>
  <w:num w:numId="16" w16cid:durableId="488908235">
    <w:abstractNumId w:val="24"/>
  </w:num>
  <w:num w:numId="17" w16cid:durableId="1364406777">
    <w:abstractNumId w:val="14"/>
  </w:num>
  <w:num w:numId="18" w16cid:durableId="614293954">
    <w:abstractNumId w:val="50"/>
  </w:num>
  <w:num w:numId="19" w16cid:durableId="77942706">
    <w:abstractNumId w:val="65"/>
  </w:num>
  <w:num w:numId="20" w16cid:durableId="1571110413">
    <w:abstractNumId w:val="58"/>
  </w:num>
  <w:num w:numId="21" w16cid:durableId="1389109084">
    <w:abstractNumId w:val="37"/>
  </w:num>
  <w:num w:numId="22" w16cid:durableId="511143009">
    <w:abstractNumId w:val="63"/>
  </w:num>
  <w:num w:numId="23" w16cid:durableId="1282348056">
    <w:abstractNumId w:val="4"/>
  </w:num>
  <w:num w:numId="24" w16cid:durableId="1872568665">
    <w:abstractNumId w:val="48"/>
  </w:num>
  <w:num w:numId="25" w16cid:durableId="1824538783">
    <w:abstractNumId w:val="38"/>
  </w:num>
  <w:num w:numId="26" w16cid:durableId="2116172890">
    <w:abstractNumId w:val="19"/>
  </w:num>
  <w:num w:numId="27" w16cid:durableId="839662314">
    <w:abstractNumId w:val="28"/>
  </w:num>
  <w:num w:numId="28" w16cid:durableId="1294752629">
    <w:abstractNumId w:val="20"/>
  </w:num>
  <w:num w:numId="29" w16cid:durableId="1459295385">
    <w:abstractNumId w:val="30"/>
  </w:num>
  <w:num w:numId="30" w16cid:durableId="36781600">
    <w:abstractNumId w:val="5"/>
  </w:num>
  <w:num w:numId="31" w16cid:durableId="1559049070">
    <w:abstractNumId w:val="78"/>
  </w:num>
  <w:num w:numId="32" w16cid:durableId="633098668">
    <w:abstractNumId w:val="71"/>
  </w:num>
  <w:num w:numId="33" w16cid:durableId="693653800">
    <w:abstractNumId w:val="23"/>
  </w:num>
  <w:num w:numId="34" w16cid:durableId="155014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9911395">
    <w:abstractNumId w:val="61"/>
  </w:num>
  <w:num w:numId="36" w16cid:durableId="255604122">
    <w:abstractNumId w:val="6"/>
  </w:num>
  <w:num w:numId="37" w16cid:durableId="12003015">
    <w:abstractNumId w:val="56"/>
  </w:num>
  <w:num w:numId="38" w16cid:durableId="1414087959">
    <w:abstractNumId w:val="73"/>
  </w:num>
  <w:num w:numId="39" w16cid:durableId="281574511">
    <w:abstractNumId w:val="68"/>
  </w:num>
  <w:num w:numId="40" w16cid:durableId="738868586">
    <w:abstractNumId w:val="22"/>
  </w:num>
  <w:num w:numId="41" w16cid:durableId="783496656">
    <w:abstractNumId w:val="51"/>
  </w:num>
  <w:num w:numId="42" w16cid:durableId="1408530467">
    <w:abstractNumId w:val="3"/>
  </w:num>
  <w:num w:numId="43" w16cid:durableId="2059358986">
    <w:abstractNumId w:val="27"/>
  </w:num>
  <w:num w:numId="44" w16cid:durableId="139155890">
    <w:abstractNumId w:val="86"/>
  </w:num>
  <w:num w:numId="45" w16cid:durableId="898790144">
    <w:abstractNumId w:val="77"/>
  </w:num>
  <w:num w:numId="46" w16cid:durableId="384258355">
    <w:abstractNumId w:val="81"/>
  </w:num>
  <w:num w:numId="47" w16cid:durableId="1887376406">
    <w:abstractNumId w:val="66"/>
  </w:num>
  <w:num w:numId="48" w16cid:durableId="2052071347">
    <w:abstractNumId w:val="11"/>
  </w:num>
  <w:num w:numId="49" w16cid:durableId="2007052699">
    <w:abstractNumId w:val="55"/>
  </w:num>
  <w:num w:numId="50" w16cid:durableId="1982297265">
    <w:abstractNumId w:val="62"/>
  </w:num>
  <w:num w:numId="51" w16cid:durableId="1956209427">
    <w:abstractNumId w:val="36"/>
  </w:num>
  <w:num w:numId="52" w16cid:durableId="177619133">
    <w:abstractNumId w:val="76"/>
  </w:num>
  <w:num w:numId="53" w16cid:durableId="598610392">
    <w:abstractNumId w:val="29"/>
  </w:num>
  <w:num w:numId="54" w16cid:durableId="786965354">
    <w:abstractNumId w:val="44"/>
  </w:num>
  <w:num w:numId="55" w16cid:durableId="1176309772">
    <w:abstractNumId w:val="35"/>
  </w:num>
  <w:num w:numId="56" w16cid:durableId="1378122943">
    <w:abstractNumId w:val="15"/>
  </w:num>
  <w:num w:numId="57" w16cid:durableId="576744859">
    <w:abstractNumId w:val="40"/>
  </w:num>
  <w:num w:numId="58" w16cid:durableId="234047553">
    <w:abstractNumId w:val="54"/>
  </w:num>
  <w:num w:numId="59" w16cid:durableId="527186653">
    <w:abstractNumId w:val="67"/>
  </w:num>
  <w:num w:numId="60" w16cid:durableId="123164048">
    <w:abstractNumId w:val="59"/>
  </w:num>
  <w:num w:numId="61" w16cid:durableId="72626317">
    <w:abstractNumId w:val="53"/>
  </w:num>
  <w:num w:numId="62" w16cid:durableId="1632519500">
    <w:abstractNumId w:val="26"/>
  </w:num>
  <w:num w:numId="63" w16cid:durableId="543521143">
    <w:abstractNumId w:val="9"/>
  </w:num>
  <w:num w:numId="64" w16cid:durableId="1795755471">
    <w:abstractNumId w:val="31"/>
  </w:num>
  <w:num w:numId="65" w16cid:durableId="151802910">
    <w:abstractNumId w:val="75"/>
  </w:num>
  <w:num w:numId="66" w16cid:durableId="1581400949">
    <w:abstractNumId w:val="69"/>
  </w:num>
  <w:num w:numId="67" w16cid:durableId="1082291619">
    <w:abstractNumId w:val="88"/>
  </w:num>
  <w:num w:numId="68" w16cid:durableId="870918569">
    <w:abstractNumId w:val="43"/>
  </w:num>
  <w:num w:numId="69" w16cid:durableId="1888881070">
    <w:abstractNumId w:val="64"/>
  </w:num>
  <w:num w:numId="70" w16cid:durableId="1811439025">
    <w:abstractNumId w:val="80"/>
  </w:num>
  <w:num w:numId="71" w16cid:durableId="939684510">
    <w:abstractNumId w:val="2"/>
  </w:num>
  <w:num w:numId="72" w16cid:durableId="112747425">
    <w:abstractNumId w:val="16"/>
  </w:num>
  <w:num w:numId="73" w16cid:durableId="475418518">
    <w:abstractNumId w:val="32"/>
  </w:num>
  <w:num w:numId="74" w16cid:durableId="1493763200">
    <w:abstractNumId w:val="47"/>
  </w:num>
  <w:num w:numId="75" w16cid:durableId="1388646375">
    <w:abstractNumId w:val="79"/>
  </w:num>
  <w:num w:numId="76" w16cid:durableId="1871448973">
    <w:abstractNumId w:val="1"/>
  </w:num>
  <w:num w:numId="77" w16cid:durableId="878736282">
    <w:abstractNumId w:val="7"/>
  </w:num>
  <w:num w:numId="78" w16cid:durableId="1144618158">
    <w:abstractNumId w:val="41"/>
  </w:num>
  <w:num w:numId="79" w16cid:durableId="1471484474">
    <w:abstractNumId w:val="42"/>
  </w:num>
  <w:num w:numId="80" w16cid:durableId="39206574">
    <w:abstractNumId w:val="33"/>
  </w:num>
  <w:num w:numId="81" w16cid:durableId="537594560">
    <w:abstractNumId w:val="12"/>
  </w:num>
  <w:num w:numId="82" w16cid:durableId="1865752044">
    <w:abstractNumId w:val="60"/>
  </w:num>
  <w:num w:numId="83" w16cid:durableId="2068456035">
    <w:abstractNumId w:val="18"/>
  </w:num>
  <w:num w:numId="84" w16cid:durableId="416831960">
    <w:abstractNumId w:val="70"/>
  </w:num>
  <w:num w:numId="85" w16cid:durableId="1574579662">
    <w:abstractNumId w:val="89"/>
  </w:num>
  <w:num w:numId="86" w16cid:durableId="1094786173">
    <w:abstractNumId w:val="83"/>
  </w:num>
  <w:num w:numId="87" w16cid:durableId="1282031895">
    <w:abstractNumId w:val="52"/>
  </w:num>
  <w:num w:numId="88" w16cid:durableId="1319072649">
    <w:abstractNumId w:val="8"/>
  </w:num>
  <w:num w:numId="89" w16cid:durableId="589849111">
    <w:abstractNumId w:val="72"/>
  </w:num>
  <w:num w:numId="90" w16cid:durableId="1197040624">
    <w:abstractNumId w:val="4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B30"/>
    <w:rsid w:val="0008357F"/>
    <w:rsid w:val="0009031C"/>
    <w:rsid w:val="000955B1"/>
    <w:rsid w:val="00096187"/>
    <w:rsid w:val="000A344D"/>
    <w:rsid w:val="000A42E9"/>
    <w:rsid w:val="000A7608"/>
    <w:rsid w:val="000B0D6D"/>
    <w:rsid w:val="000B6FF3"/>
    <w:rsid w:val="000C0151"/>
    <w:rsid w:val="000E391D"/>
    <w:rsid w:val="00101145"/>
    <w:rsid w:val="00101F10"/>
    <w:rsid w:val="001246D1"/>
    <w:rsid w:val="001407D5"/>
    <w:rsid w:val="00167E19"/>
    <w:rsid w:val="00175679"/>
    <w:rsid w:val="00185C6E"/>
    <w:rsid w:val="001B1A70"/>
    <w:rsid w:val="001F4208"/>
    <w:rsid w:val="0021740E"/>
    <w:rsid w:val="00225D91"/>
    <w:rsid w:val="00234595"/>
    <w:rsid w:val="00272F10"/>
    <w:rsid w:val="002846EC"/>
    <w:rsid w:val="0029118A"/>
    <w:rsid w:val="002A3BFD"/>
    <w:rsid w:val="002B082D"/>
    <w:rsid w:val="002B1C8A"/>
    <w:rsid w:val="002C3AF8"/>
    <w:rsid w:val="00304138"/>
    <w:rsid w:val="003052F6"/>
    <w:rsid w:val="00316119"/>
    <w:rsid w:val="00335386"/>
    <w:rsid w:val="00354324"/>
    <w:rsid w:val="0038595A"/>
    <w:rsid w:val="00394C67"/>
    <w:rsid w:val="003A1B30"/>
    <w:rsid w:val="003A6EDE"/>
    <w:rsid w:val="003E026E"/>
    <w:rsid w:val="00412795"/>
    <w:rsid w:val="00414DF9"/>
    <w:rsid w:val="00420888"/>
    <w:rsid w:val="004536F7"/>
    <w:rsid w:val="00460B9D"/>
    <w:rsid w:val="004818C5"/>
    <w:rsid w:val="004819BE"/>
    <w:rsid w:val="00482F11"/>
    <w:rsid w:val="00484FF8"/>
    <w:rsid w:val="00521DBC"/>
    <w:rsid w:val="00537E9C"/>
    <w:rsid w:val="00553803"/>
    <w:rsid w:val="00563469"/>
    <w:rsid w:val="00583E36"/>
    <w:rsid w:val="00586C2E"/>
    <w:rsid w:val="0058762D"/>
    <w:rsid w:val="0061764D"/>
    <w:rsid w:val="006642C6"/>
    <w:rsid w:val="0066461A"/>
    <w:rsid w:val="0066545E"/>
    <w:rsid w:val="0067277E"/>
    <w:rsid w:val="006752AD"/>
    <w:rsid w:val="00676689"/>
    <w:rsid w:val="00683683"/>
    <w:rsid w:val="006842AC"/>
    <w:rsid w:val="006D2475"/>
    <w:rsid w:val="006F77CD"/>
    <w:rsid w:val="0070176E"/>
    <w:rsid w:val="00716E02"/>
    <w:rsid w:val="007205C0"/>
    <w:rsid w:val="00771566"/>
    <w:rsid w:val="00772AE7"/>
    <w:rsid w:val="00792E90"/>
    <w:rsid w:val="007B33C2"/>
    <w:rsid w:val="007B6265"/>
    <w:rsid w:val="008536F8"/>
    <w:rsid w:val="00863C90"/>
    <w:rsid w:val="008817A5"/>
    <w:rsid w:val="008867D6"/>
    <w:rsid w:val="008878FA"/>
    <w:rsid w:val="008A377F"/>
    <w:rsid w:val="008B514E"/>
    <w:rsid w:val="008C469F"/>
    <w:rsid w:val="009163A5"/>
    <w:rsid w:val="00921B62"/>
    <w:rsid w:val="00944DFD"/>
    <w:rsid w:val="00956661"/>
    <w:rsid w:val="00963D7C"/>
    <w:rsid w:val="009B6614"/>
    <w:rsid w:val="009F6742"/>
    <w:rsid w:val="009F71F2"/>
    <w:rsid w:val="00A14711"/>
    <w:rsid w:val="00A24CA5"/>
    <w:rsid w:val="00A470EA"/>
    <w:rsid w:val="00A565B1"/>
    <w:rsid w:val="00A635C2"/>
    <w:rsid w:val="00A74D03"/>
    <w:rsid w:val="00A8232A"/>
    <w:rsid w:val="00AB44DA"/>
    <w:rsid w:val="00AB5F79"/>
    <w:rsid w:val="00AC0602"/>
    <w:rsid w:val="00AC2879"/>
    <w:rsid w:val="00AD4BE7"/>
    <w:rsid w:val="00AD6621"/>
    <w:rsid w:val="00B20233"/>
    <w:rsid w:val="00B34DB7"/>
    <w:rsid w:val="00B358B0"/>
    <w:rsid w:val="00B47820"/>
    <w:rsid w:val="00BA425B"/>
    <w:rsid w:val="00BE45CF"/>
    <w:rsid w:val="00BE7596"/>
    <w:rsid w:val="00BF1E2D"/>
    <w:rsid w:val="00C3207F"/>
    <w:rsid w:val="00C34BF1"/>
    <w:rsid w:val="00C40DD6"/>
    <w:rsid w:val="00C67B6C"/>
    <w:rsid w:val="00CA0776"/>
    <w:rsid w:val="00CA1EF3"/>
    <w:rsid w:val="00CE1034"/>
    <w:rsid w:val="00CE3F9D"/>
    <w:rsid w:val="00D145C0"/>
    <w:rsid w:val="00D200BA"/>
    <w:rsid w:val="00D361C7"/>
    <w:rsid w:val="00D4690A"/>
    <w:rsid w:val="00DB0498"/>
    <w:rsid w:val="00DB1E22"/>
    <w:rsid w:val="00E01A6A"/>
    <w:rsid w:val="00E02222"/>
    <w:rsid w:val="00E21723"/>
    <w:rsid w:val="00E307DF"/>
    <w:rsid w:val="00E378F6"/>
    <w:rsid w:val="00E449E1"/>
    <w:rsid w:val="00E4684F"/>
    <w:rsid w:val="00E73561"/>
    <w:rsid w:val="00E93B87"/>
    <w:rsid w:val="00EF4185"/>
    <w:rsid w:val="00F161E8"/>
    <w:rsid w:val="00F25575"/>
    <w:rsid w:val="00F4031D"/>
    <w:rsid w:val="00F875A1"/>
    <w:rsid w:val="00FB124B"/>
    <w:rsid w:val="00FB5784"/>
    <w:rsid w:val="00FC37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B4D3"/>
  <w15:chartTrackingRefBased/>
  <w15:docId w15:val="{9F16AF76-A211-48B3-B8DA-96321D42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6F8"/>
    <w:rPr>
      <w:lang w:val="en-US"/>
    </w:rPr>
  </w:style>
  <w:style w:type="paragraph" w:styleId="Heading1">
    <w:name w:val="heading 1"/>
    <w:basedOn w:val="Normal"/>
    <w:next w:val="Normal"/>
    <w:link w:val="Heading1Char"/>
    <w:qFormat/>
    <w:rsid w:val="003A1B30"/>
    <w:pPr>
      <w:keepNext/>
      <w:numPr>
        <w:numId w:val="2"/>
      </w:numPr>
      <w:spacing w:before="360" w:after="120" w:line="360" w:lineRule="auto"/>
      <w:outlineLvl w:val="0"/>
    </w:pPr>
    <w:rPr>
      <w:rFonts w:ascii="Times New Roman" w:eastAsia="Times New Roman" w:hAnsi="Times New Roman" w:cs="Times New Roman"/>
      <w:b/>
      <w:bCs/>
      <w:smallCaps/>
      <w:sz w:val="24"/>
      <w:szCs w:val="32"/>
      <w:lang w:val="en-GB"/>
    </w:rPr>
  </w:style>
  <w:style w:type="paragraph" w:styleId="Heading2">
    <w:name w:val="heading 2"/>
    <w:basedOn w:val="Normal"/>
    <w:next w:val="Normal"/>
    <w:link w:val="Heading2Char"/>
    <w:uiPriority w:val="9"/>
    <w:unhideWhenUsed/>
    <w:qFormat/>
    <w:rsid w:val="003A1B30"/>
    <w:pPr>
      <w:keepNext/>
      <w:numPr>
        <w:ilvl w:val="1"/>
        <w:numId w:val="2"/>
      </w:numPr>
      <w:spacing w:before="120" w:after="120" w:line="360" w:lineRule="auto"/>
      <w:outlineLvl w:val="1"/>
    </w:pPr>
    <w:rPr>
      <w:rFonts w:ascii="Times New Roman" w:eastAsia="Times New Roman" w:hAnsi="Times New Roman" w:cs="Times New Roman"/>
      <w:b/>
      <w:bCs/>
      <w:iCs/>
      <w:sz w:val="24"/>
      <w:szCs w:val="28"/>
      <w:lang w:val="en-GB"/>
    </w:rPr>
  </w:style>
  <w:style w:type="paragraph" w:styleId="Heading3">
    <w:name w:val="heading 3"/>
    <w:basedOn w:val="Normal"/>
    <w:next w:val="Normal"/>
    <w:link w:val="Heading3Char"/>
    <w:unhideWhenUsed/>
    <w:qFormat/>
    <w:rsid w:val="003A1B30"/>
    <w:pPr>
      <w:keepNext/>
      <w:numPr>
        <w:ilvl w:val="2"/>
        <w:numId w:val="2"/>
      </w:numPr>
      <w:spacing w:before="120" w:after="120" w:line="360" w:lineRule="auto"/>
      <w:outlineLvl w:val="2"/>
    </w:pPr>
    <w:rPr>
      <w:rFonts w:ascii="Times New Roman" w:eastAsia="Times New Roman" w:hAnsi="Times New Roman" w:cs="Times New Roman"/>
      <w:bCs/>
      <w:i/>
      <w:sz w:val="24"/>
      <w:szCs w:val="26"/>
      <w:lang w:val="en-GB"/>
    </w:rPr>
  </w:style>
  <w:style w:type="paragraph" w:styleId="Heading4">
    <w:name w:val="heading 4"/>
    <w:basedOn w:val="Normal"/>
    <w:next w:val="Normal"/>
    <w:link w:val="Heading4Char"/>
    <w:semiHidden/>
    <w:unhideWhenUsed/>
    <w:qFormat/>
    <w:rsid w:val="003A1B30"/>
    <w:pPr>
      <w:keepNext/>
      <w:numPr>
        <w:ilvl w:val="3"/>
        <w:numId w:val="2"/>
      </w:numPr>
      <w:tabs>
        <w:tab w:val="clear" w:pos="850"/>
        <w:tab w:val="num" w:pos="360"/>
      </w:tabs>
      <w:spacing w:before="120" w:after="120" w:line="360" w:lineRule="auto"/>
      <w:ind w:left="0" w:firstLine="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semiHidden/>
    <w:unhideWhenUsed/>
    <w:qFormat/>
    <w:rsid w:val="003A1B30"/>
    <w:pPr>
      <w:keepNext/>
      <w:numPr>
        <w:ilvl w:val="4"/>
        <w:numId w:val="2"/>
      </w:numPr>
      <w:tabs>
        <w:tab w:val="clear" w:pos="1800"/>
        <w:tab w:val="num" w:pos="360"/>
        <w:tab w:val="left" w:pos="850"/>
      </w:tabs>
      <w:spacing w:before="120" w:after="120" w:line="360" w:lineRule="auto"/>
      <w:ind w:left="0" w:firstLine="0"/>
      <w:outlineLvl w:val="4"/>
    </w:pPr>
    <w:rPr>
      <w:rFonts w:ascii="Times New Roman" w:eastAsiaTheme="majorEastAsia" w:hAnsi="Times New Roman" w:cs="Times New Roman"/>
      <w:sz w:val="24"/>
      <w:szCs w:val="24"/>
      <w:lang w:val="en-GB"/>
    </w:rPr>
  </w:style>
  <w:style w:type="paragraph" w:styleId="Heading6">
    <w:name w:val="heading 6"/>
    <w:basedOn w:val="Normal"/>
    <w:next w:val="Normal"/>
    <w:link w:val="Heading6Char"/>
    <w:semiHidden/>
    <w:unhideWhenUsed/>
    <w:qFormat/>
    <w:rsid w:val="003A1B30"/>
    <w:pPr>
      <w:keepNext/>
      <w:numPr>
        <w:ilvl w:val="5"/>
        <w:numId w:val="2"/>
      </w:numPr>
      <w:tabs>
        <w:tab w:val="clear" w:pos="2160"/>
        <w:tab w:val="num" w:pos="360"/>
        <w:tab w:val="left" w:pos="850"/>
      </w:tabs>
      <w:spacing w:before="120" w:after="120" w:line="360" w:lineRule="auto"/>
      <w:ind w:left="0" w:firstLine="0"/>
      <w:outlineLvl w:val="5"/>
    </w:pPr>
    <w:rPr>
      <w:rFonts w:ascii="Times New Roman" w:eastAsiaTheme="majorEastAsia" w:hAnsi="Times New Roman" w:cs="Times New Roman"/>
      <w:iCs/>
      <w:sz w:val="24"/>
      <w:szCs w:val="24"/>
      <w:lang w:val="en-GB"/>
    </w:rPr>
  </w:style>
  <w:style w:type="paragraph" w:styleId="Heading7">
    <w:name w:val="heading 7"/>
    <w:basedOn w:val="Normal"/>
    <w:next w:val="Normal"/>
    <w:link w:val="Heading7Char"/>
    <w:semiHidden/>
    <w:unhideWhenUsed/>
    <w:qFormat/>
    <w:rsid w:val="003A1B30"/>
    <w:pPr>
      <w:keepNext/>
      <w:numPr>
        <w:ilvl w:val="6"/>
        <w:numId w:val="2"/>
      </w:numPr>
      <w:tabs>
        <w:tab w:val="clear" w:pos="2520"/>
        <w:tab w:val="num" w:pos="360"/>
        <w:tab w:val="left" w:pos="850"/>
      </w:tabs>
      <w:spacing w:before="120" w:after="120" w:line="360" w:lineRule="auto"/>
      <w:ind w:left="0" w:firstLine="0"/>
      <w:outlineLvl w:val="6"/>
    </w:pPr>
    <w:rPr>
      <w:rFonts w:ascii="Times New Roman" w:eastAsiaTheme="majorEastAsia" w:hAnsi="Times New Roman" w:cs="Times New Roman"/>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B30"/>
    <w:rPr>
      <w:rFonts w:ascii="Times New Roman" w:eastAsia="Times New Roman" w:hAnsi="Times New Roman" w:cs="Times New Roman"/>
      <w:b/>
      <w:bCs/>
      <w:smallCaps/>
      <w:sz w:val="24"/>
      <w:szCs w:val="32"/>
      <w:lang w:val="en-GB"/>
    </w:rPr>
  </w:style>
  <w:style w:type="character" w:customStyle="1" w:styleId="Heading2Char">
    <w:name w:val="Heading 2 Char"/>
    <w:basedOn w:val="DefaultParagraphFont"/>
    <w:link w:val="Heading2"/>
    <w:uiPriority w:val="9"/>
    <w:rsid w:val="003A1B30"/>
    <w:rPr>
      <w:rFonts w:ascii="Times New Roman" w:eastAsia="Times New Roman" w:hAnsi="Times New Roman" w:cs="Times New Roman"/>
      <w:b/>
      <w:bCs/>
      <w:iCs/>
      <w:sz w:val="24"/>
      <w:szCs w:val="28"/>
      <w:lang w:val="en-GB"/>
    </w:rPr>
  </w:style>
  <w:style w:type="character" w:customStyle="1" w:styleId="Heading3Char">
    <w:name w:val="Heading 3 Char"/>
    <w:basedOn w:val="DefaultParagraphFont"/>
    <w:link w:val="Heading3"/>
    <w:rsid w:val="003A1B30"/>
    <w:rPr>
      <w:rFonts w:ascii="Times New Roman" w:eastAsia="Times New Roman" w:hAnsi="Times New Roman" w:cs="Times New Roman"/>
      <w:bCs/>
      <w:i/>
      <w:sz w:val="24"/>
      <w:szCs w:val="26"/>
      <w:lang w:val="en-GB"/>
    </w:rPr>
  </w:style>
  <w:style w:type="character" w:customStyle="1" w:styleId="Heading4Char">
    <w:name w:val="Heading 4 Char"/>
    <w:basedOn w:val="DefaultParagraphFont"/>
    <w:link w:val="Heading4"/>
    <w:semiHidden/>
    <w:rsid w:val="003A1B30"/>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semiHidden/>
    <w:rsid w:val="003A1B30"/>
    <w:rPr>
      <w:rFonts w:ascii="Times New Roman" w:eastAsiaTheme="majorEastAsia" w:hAnsi="Times New Roman" w:cs="Times New Roman"/>
      <w:sz w:val="24"/>
      <w:szCs w:val="24"/>
      <w:lang w:val="en-GB"/>
    </w:rPr>
  </w:style>
  <w:style w:type="character" w:customStyle="1" w:styleId="Heading6Char">
    <w:name w:val="Heading 6 Char"/>
    <w:basedOn w:val="DefaultParagraphFont"/>
    <w:link w:val="Heading6"/>
    <w:semiHidden/>
    <w:rsid w:val="003A1B30"/>
    <w:rPr>
      <w:rFonts w:ascii="Times New Roman" w:eastAsiaTheme="majorEastAsia" w:hAnsi="Times New Roman" w:cs="Times New Roman"/>
      <w:iCs/>
      <w:sz w:val="24"/>
      <w:szCs w:val="24"/>
      <w:lang w:val="en-GB"/>
    </w:rPr>
  </w:style>
  <w:style w:type="character" w:customStyle="1" w:styleId="Heading7Char">
    <w:name w:val="Heading 7 Char"/>
    <w:basedOn w:val="DefaultParagraphFont"/>
    <w:link w:val="Heading7"/>
    <w:semiHidden/>
    <w:rsid w:val="003A1B30"/>
    <w:rPr>
      <w:rFonts w:ascii="Times New Roman" w:eastAsiaTheme="majorEastAsia" w:hAnsi="Times New Roman" w:cs="Times New Roman"/>
      <w:iCs/>
      <w:sz w:val="24"/>
      <w:szCs w:val="24"/>
      <w:lang w:val="en-GB"/>
    </w:rPr>
  </w:style>
  <w:style w:type="paragraph" w:customStyle="1" w:styleId="Default">
    <w:name w:val="Default"/>
    <w:rsid w:val="003A1B30"/>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3A1B30"/>
    <w:pPr>
      <w:ind w:left="720"/>
      <w:contextualSpacing/>
    </w:pPr>
  </w:style>
  <w:style w:type="paragraph" w:customStyle="1" w:styleId="Point0">
    <w:name w:val="Point 0"/>
    <w:basedOn w:val="Normal"/>
    <w:rsid w:val="003A1B30"/>
    <w:pPr>
      <w:spacing w:before="120" w:after="120" w:line="360" w:lineRule="auto"/>
      <w:ind w:left="850" w:hanging="850"/>
    </w:pPr>
    <w:rPr>
      <w:rFonts w:ascii="Times New Roman" w:eastAsia="Times New Roman" w:hAnsi="Times New Roman" w:cs="Times New Roman"/>
      <w:sz w:val="24"/>
      <w:szCs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1B30"/>
    <w:rPr>
      <w:lang w:val="en-US"/>
    </w:rPr>
  </w:style>
  <w:style w:type="paragraph" w:customStyle="1" w:styleId="Rfrenceinterne">
    <w:name w:val="Référence interne"/>
    <w:basedOn w:val="Normal"/>
    <w:next w:val="Normal"/>
    <w:rsid w:val="003A1B30"/>
    <w:pPr>
      <w:spacing w:after="600" w:line="240" w:lineRule="auto"/>
      <w:jc w:val="center"/>
    </w:pPr>
    <w:rPr>
      <w:rFonts w:ascii="Times New Roman" w:eastAsia="Times New Roman" w:hAnsi="Times New Roman" w:cs="Times New Roman"/>
      <w:b/>
      <w:sz w:val="24"/>
      <w:szCs w:val="24"/>
      <w:lang w:val="en-GB" w:eastAsia="de-DE"/>
    </w:rPr>
  </w:style>
  <w:style w:type="paragraph" w:customStyle="1" w:styleId="Dash2">
    <w:name w:val="Dash 2"/>
    <w:basedOn w:val="Normal"/>
    <w:rsid w:val="003A1B30"/>
    <w:pPr>
      <w:numPr>
        <w:numId w:val="7"/>
      </w:numPr>
    </w:pPr>
    <w:rPr>
      <w:rFonts w:eastAsiaTheme="minorEastAsia"/>
      <w:szCs w:val="24"/>
    </w:rPr>
  </w:style>
  <w:style w:type="paragraph" w:styleId="Header">
    <w:name w:val="header"/>
    <w:basedOn w:val="Normal"/>
    <w:link w:val="HeaderChar"/>
    <w:uiPriority w:val="99"/>
    <w:unhideWhenUsed/>
    <w:rsid w:val="003A1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30"/>
    <w:rPr>
      <w:lang w:val="en-US"/>
    </w:rPr>
  </w:style>
  <w:style w:type="paragraph" w:styleId="Footer">
    <w:name w:val="footer"/>
    <w:basedOn w:val="Normal"/>
    <w:link w:val="FooterChar"/>
    <w:uiPriority w:val="99"/>
    <w:unhideWhenUsed/>
    <w:rsid w:val="003A1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30"/>
    <w:rPr>
      <w:lang w:val="en-US"/>
    </w:rPr>
  </w:style>
  <w:style w:type="character" w:styleId="CommentReference">
    <w:name w:val="annotation reference"/>
    <w:basedOn w:val="DefaultParagraphFont"/>
    <w:uiPriority w:val="99"/>
    <w:semiHidden/>
    <w:unhideWhenUsed/>
    <w:rsid w:val="003A1B30"/>
    <w:rPr>
      <w:sz w:val="16"/>
      <w:szCs w:val="16"/>
    </w:rPr>
  </w:style>
  <w:style w:type="paragraph" w:styleId="CommentText">
    <w:name w:val="annotation text"/>
    <w:basedOn w:val="Normal"/>
    <w:link w:val="CommentTextChar"/>
    <w:uiPriority w:val="99"/>
    <w:unhideWhenUsed/>
    <w:rsid w:val="003A1B30"/>
    <w:pPr>
      <w:spacing w:line="240" w:lineRule="auto"/>
    </w:pPr>
    <w:rPr>
      <w:sz w:val="20"/>
      <w:szCs w:val="20"/>
    </w:rPr>
  </w:style>
  <w:style w:type="character" w:customStyle="1" w:styleId="CommentTextChar">
    <w:name w:val="Comment Text Char"/>
    <w:basedOn w:val="DefaultParagraphFont"/>
    <w:link w:val="CommentText"/>
    <w:uiPriority w:val="99"/>
    <w:rsid w:val="003A1B30"/>
    <w:rPr>
      <w:sz w:val="20"/>
      <w:szCs w:val="20"/>
      <w:lang w:val="en-US"/>
    </w:rPr>
  </w:style>
  <w:style w:type="paragraph" w:styleId="CommentSubject">
    <w:name w:val="annotation subject"/>
    <w:basedOn w:val="CommentText"/>
    <w:next w:val="CommentText"/>
    <w:link w:val="CommentSubjectChar"/>
    <w:uiPriority w:val="99"/>
    <w:semiHidden/>
    <w:unhideWhenUsed/>
    <w:rsid w:val="003A1B30"/>
    <w:rPr>
      <w:b/>
      <w:bCs/>
    </w:rPr>
  </w:style>
  <w:style w:type="character" w:customStyle="1" w:styleId="CommentSubjectChar">
    <w:name w:val="Comment Subject Char"/>
    <w:basedOn w:val="CommentTextChar"/>
    <w:link w:val="CommentSubject"/>
    <w:uiPriority w:val="99"/>
    <w:semiHidden/>
    <w:rsid w:val="003A1B30"/>
    <w:rPr>
      <w:b/>
      <w:bCs/>
      <w:sz w:val="20"/>
      <w:szCs w:val="20"/>
      <w:lang w:val="en-US"/>
    </w:rPr>
  </w:style>
  <w:style w:type="paragraph" w:styleId="BalloonText">
    <w:name w:val="Balloon Text"/>
    <w:basedOn w:val="Normal"/>
    <w:link w:val="BalloonTextChar"/>
    <w:uiPriority w:val="99"/>
    <w:semiHidden/>
    <w:unhideWhenUsed/>
    <w:rsid w:val="003A1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30"/>
    <w:rPr>
      <w:rFonts w:ascii="Segoe UI" w:hAnsi="Segoe UI" w:cs="Segoe UI"/>
      <w:sz w:val="18"/>
      <w:szCs w:val="18"/>
      <w:lang w:val="en-US"/>
    </w:rPr>
  </w:style>
  <w:style w:type="character" w:customStyle="1" w:styleId="markedcontent">
    <w:name w:val="markedcontent"/>
    <w:basedOn w:val="DefaultParagraphFont"/>
    <w:rsid w:val="003A1B30"/>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3A1B30"/>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3A1B30"/>
    <w:rPr>
      <w:sz w:val="20"/>
      <w:szCs w:val="20"/>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3A1B30"/>
    <w:rPr>
      <w:vertAlign w:val="superscript"/>
    </w:rPr>
  </w:style>
  <w:style w:type="paragraph" w:styleId="TOCHeading">
    <w:name w:val="TOC Heading"/>
    <w:basedOn w:val="Heading1"/>
    <w:next w:val="Normal"/>
    <w:uiPriority w:val="39"/>
    <w:unhideWhenUsed/>
    <w:qFormat/>
    <w:rsid w:val="003A1B30"/>
    <w:pPr>
      <w:keepLines/>
      <w:numPr>
        <w:numId w:val="0"/>
      </w:numPr>
      <w:spacing w:before="240" w:after="0" w:line="259" w:lineRule="auto"/>
      <w:outlineLvl w:val="9"/>
    </w:pPr>
    <w:rPr>
      <w:rFonts w:asciiTheme="majorHAnsi" w:eastAsiaTheme="majorEastAsia" w:hAnsiTheme="majorHAnsi" w:cstheme="majorBidi"/>
      <w:b w:val="0"/>
      <w:bCs w:val="0"/>
      <w:smallCaps w:val="0"/>
      <w:color w:val="2F5496" w:themeColor="accent1" w:themeShade="BF"/>
      <w:sz w:val="32"/>
      <w:lang w:val="en-US"/>
    </w:rPr>
  </w:style>
  <w:style w:type="paragraph" w:styleId="TOC3">
    <w:name w:val="toc 3"/>
    <w:basedOn w:val="Normal"/>
    <w:next w:val="Normal"/>
    <w:autoRedefine/>
    <w:uiPriority w:val="39"/>
    <w:unhideWhenUsed/>
    <w:rsid w:val="003A1B30"/>
    <w:pPr>
      <w:tabs>
        <w:tab w:val="right" w:leader="dot" w:pos="9350"/>
      </w:tabs>
      <w:spacing w:after="100"/>
      <w:ind w:left="440"/>
      <w:jc w:val="both"/>
    </w:pPr>
    <w:rPr>
      <w:rFonts w:eastAsia="Times New Roman" w:cstheme="minorHAnsi"/>
      <w:b/>
      <w:i/>
      <w:iCs/>
      <w:noProof/>
      <w:lang w:val="ro-RO"/>
    </w:rPr>
  </w:style>
  <w:style w:type="character" w:styleId="Hyperlink">
    <w:name w:val="Hyperlink"/>
    <w:basedOn w:val="DefaultParagraphFont"/>
    <w:uiPriority w:val="99"/>
    <w:unhideWhenUsed/>
    <w:rsid w:val="003A1B30"/>
    <w:rPr>
      <w:color w:val="0563C1" w:themeColor="hyperlink"/>
      <w:u w:val="single"/>
    </w:rPr>
  </w:style>
  <w:style w:type="paragraph" w:styleId="NoSpacing">
    <w:name w:val="No Spacing"/>
    <w:link w:val="NoSpacingChar"/>
    <w:uiPriority w:val="1"/>
    <w:qFormat/>
    <w:rsid w:val="003A1B30"/>
    <w:pPr>
      <w:spacing w:after="0" w:line="240" w:lineRule="auto"/>
    </w:pPr>
    <w:rPr>
      <w:lang w:val="en-US"/>
    </w:rPr>
  </w:style>
  <w:style w:type="paragraph" w:styleId="TOC1">
    <w:name w:val="toc 1"/>
    <w:basedOn w:val="Normal"/>
    <w:next w:val="Normal"/>
    <w:autoRedefine/>
    <w:uiPriority w:val="39"/>
    <w:unhideWhenUsed/>
    <w:qFormat/>
    <w:rsid w:val="003A1B30"/>
    <w:pPr>
      <w:tabs>
        <w:tab w:val="right" w:leader="dot" w:pos="9350"/>
      </w:tabs>
      <w:spacing w:after="0" w:line="240" w:lineRule="auto"/>
      <w:jc w:val="both"/>
    </w:pPr>
    <w:rPr>
      <w:b/>
      <w:bCs/>
      <w:noProof/>
      <w:lang w:val="ro-RO"/>
    </w:rPr>
  </w:style>
  <w:style w:type="character" w:customStyle="1" w:styleId="jlqj4b">
    <w:name w:val="jlqj4b"/>
    <w:basedOn w:val="DefaultParagraphFont"/>
    <w:rsid w:val="003A1B30"/>
  </w:style>
  <w:style w:type="character" w:styleId="Strong">
    <w:name w:val="Strong"/>
    <w:basedOn w:val="DefaultParagraphFont"/>
    <w:uiPriority w:val="22"/>
    <w:qFormat/>
    <w:rsid w:val="003A1B30"/>
    <w:rPr>
      <w:b/>
      <w:bCs/>
    </w:rPr>
  </w:style>
  <w:style w:type="character" w:customStyle="1" w:styleId="viiyi">
    <w:name w:val="viiyi"/>
    <w:basedOn w:val="DefaultParagraphFont"/>
    <w:rsid w:val="003A1B30"/>
  </w:style>
  <w:style w:type="paragraph" w:customStyle="1" w:styleId="Point0number">
    <w:name w:val="Point 0 (number)"/>
    <w:basedOn w:val="Normal"/>
    <w:rsid w:val="003A1B30"/>
    <w:pPr>
      <w:numPr>
        <w:numId w:val="34"/>
      </w:numPr>
      <w:spacing w:before="120" w:after="120" w:line="240" w:lineRule="auto"/>
      <w:jc w:val="both"/>
    </w:pPr>
    <w:rPr>
      <w:rFonts w:ascii="Times New Roman" w:hAnsi="Times New Roman" w:cs="Times New Roman"/>
      <w:sz w:val="24"/>
      <w:lang w:val="ro-RO"/>
    </w:rPr>
  </w:style>
  <w:style w:type="paragraph" w:customStyle="1" w:styleId="Point1number">
    <w:name w:val="Point 1 (number)"/>
    <w:basedOn w:val="Normal"/>
    <w:rsid w:val="003A1B30"/>
    <w:pPr>
      <w:numPr>
        <w:ilvl w:val="2"/>
        <w:numId w:val="34"/>
      </w:numPr>
      <w:spacing w:before="120" w:after="120" w:line="240" w:lineRule="auto"/>
      <w:jc w:val="both"/>
    </w:pPr>
    <w:rPr>
      <w:rFonts w:ascii="Times New Roman" w:hAnsi="Times New Roman" w:cs="Times New Roman"/>
      <w:sz w:val="24"/>
      <w:lang w:val="ro-RO"/>
    </w:rPr>
  </w:style>
  <w:style w:type="paragraph" w:customStyle="1" w:styleId="Point2number">
    <w:name w:val="Point 2 (number)"/>
    <w:basedOn w:val="Normal"/>
    <w:rsid w:val="003A1B30"/>
    <w:pPr>
      <w:numPr>
        <w:ilvl w:val="4"/>
        <w:numId w:val="34"/>
      </w:numPr>
      <w:spacing w:before="120" w:after="120" w:line="240" w:lineRule="auto"/>
      <w:jc w:val="both"/>
    </w:pPr>
    <w:rPr>
      <w:rFonts w:ascii="Times New Roman" w:hAnsi="Times New Roman" w:cs="Times New Roman"/>
      <w:sz w:val="24"/>
      <w:lang w:val="ro-RO"/>
    </w:rPr>
  </w:style>
  <w:style w:type="paragraph" w:customStyle="1" w:styleId="Point3number">
    <w:name w:val="Point 3 (number)"/>
    <w:basedOn w:val="Normal"/>
    <w:rsid w:val="003A1B30"/>
    <w:pPr>
      <w:numPr>
        <w:ilvl w:val="6"/>
        <w:numId w:val="34"/>
      </w:numPr>
      <w:spacing w:before="120" w:after="120" w:line="240" w:lineRule="auto"/>
      <w:jc w:val="both"/>
    </w:pPr>
    <w:rPr>
      <w:rFonts w:ascii="Times New Roman" w:hAnsi="Times New Roman" w:cs="Times New Roman"/>
      <w:sz w:val="24"/>
      <w:lang w:val="ro-RO"/>
    </w:rPr>
  </w:style>
  <w:style w:type="paragraph" w:customStyle="1" w:styleId="Point0letter">
    <w:name w:val="Point 0 (letter)"/>
    <w:basedOn w:val="Normal"/>
    <w:rsid w:val="003A1B30"/>
    <w:pPr>
      <w:numPr>
        <w:ilvl w:val="1"/>
        <w:numId w:val="34"/>
      </w:numPr>
      <w:spacing w:before="120" w:after="120" w:line="240" w:lineRule="auto"/>
      <w:jc w:val="both"/>
    </w:pPr>
    <w:rPr>
      <w:rFonts w:ascii="Times New Roman" w:hAnsi="Times New Roman" w:cs="Times New Roman"/>
      <w:sz w:val="24"/>
      <w:lang w:val="ro-RO"/>
    </w:rPr>
  </w:style>
  <w:style w:type="paragraph" w:customStyle="1" w:styleId="Point1letter">
    <w:name w:val="Point 1 (letter)"/>
    <w:basedOn w:val="Normal"/>
    <w:rsid w:val="003A1B30"/>
    <w:pPr>
      <w:numPr>
        <w:ilvl w:val="3"/>
        <w:numId w:val="34"/>
      </w:numPr>
      <w:spacing w:before="120" w:after="120" w:line="240" w:lineRule="auto"/>
      <w:jc w:val="both"/>
    </w:pPr>
    <w:rPr>
      <w:rFonts w:ascii="Times New Roman" w:hAnsi="Times New Roman" w:cs="Times New Roman"/>
      <w:sz w:val="24"/>
      <w:lang w:val="ro-RO"/>
    </w:rPr>
  </w:style>
  <w:style w:type="paragraph" w:customStyle="1" w:styleId="Point2letter">
    <w:name w:val="Point 2 (letter)"/>
    <w:basedOn w:val="Normal"/>
    <w:rsid w:val="003A1B30"/>
    <w:pPr>
      <w:numPr>
        <w:ilvl w:val="5"/>
        <w:numId w:val="34"/>
      </w:numPr>
      <w:spacing w:before="120" w:after="120" w:line="240" w:lineRule="auto"/>
      <w:jc w:val="both"/>
    </w:pPr>
    <w:rPr>
      <w:rFonts w:ascii="Times New Roman" w:hAnsi="Times New Roman" w:cs="Times New Roman"/>
      <w:sz w:val="24"/>
      <w:lang w:val="ro-RO"/>
    </w:rPr>
  </w:style>
  <w:style w:type="paragraph" w:customStyle="1" w:styleId="Point3letter">
    <w:name w:val="Point 3 (letter)"/>
    <w:basedOn w:val="Normal"/>
    <w:rsid w:val="003A1B30"/>
    <w:pPr>
      <w:numPr>
        <w:ilvl w:val="7"/>
        <w:numId w:val="34"/>
      </w:numPr>
      <w:spacing w:before="120" w:after="120" w:line="240" w:lineRule="auto"/>
      <w:jc w:val="both"/>
    </w:pPr>
    <w:rPr>
      <w:rFonts w:ascii="Times New Roman" w:hAnsi="Times New Roman" w:cs="Times New Roman"/>
      <w:sz w:val="24"/>
      <w:lang w:val="ro-RO"/>
    </w:rPr>
  </w:style>
  <w:style w:type="paragraph" w:customStyle="1" w:styleId="Point4letter">
    <w:name w:val="Point 4 (letter)"/>
    <w:basedOn w:val="Normal"/>
    <w:rsid w:val="003A1B30"/>
    <w:pPr>
      <w:numPr>
        <w:ilvl w:val="8"/>
        <w:numId w:val="34"/>
      </w:numPr>
      <w:spacing w:before="120" w:after="120" w:line="240" w:lineRule="auto"/>
      <w:jc w:val="both"/>
    </w:pPr>
    <w:rPr>
      <w:rFonts w:ascii="Times New Roman" w:hAnsi="Times New Roman" w:cs="Times New Roman"/>
      <w:sz w:val="24"/>
      <w:lang w:val="ro-RO"/>
    </w:rPr>
  </w:style>
  <w:style w:type="character" w:customStyle="1" w:styleId="highlight">
    <w:name w:val="highlight"/>
    <w:basedOn w:val="DefaultParagraphFont"/>
    <w:rsid w:val="003A1B30"/>
  </w:style>
  <w:style w:type="character" w:customStyle="1" w:styleId="sden">
    <w:name w:val="s_den"/>
    <w:basedOn w:val="DefaultParagraphFont"/>
    <w:rsid w:val="003A1B30"/>
  </w:style>
  <w:style w:type="character" w:customStyle="1" w:styleId="shdr">
    <w:name w:val="s_hdr"/>
    <w:basedOn w:val="DefaultParagraphFont"/>
    <w:rsid w:val="003A1B30"/>
  </w:style>
  <w:style w:type="paragraph" w:styleId="NormalWeb">
    <w:name w:val="Normal (Web)"/>
    <w:basedOn w:val="Normal"/>
    <w:uiPriority w:val="99"/>
    <w:unhideWhenUsed/>
    <w:rsid w:val="003A1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
    <w:name w:val="sub"/>
    <w:basedOn w:val="DefaultParagraphFont"/>
    <w:rsid w:val="003A1B30"/>
  </w:style>
  <w:style w:type="character" w:customStyle="1" w:styleId="fontstyle01">
    <w:name w:val="fontstyle01"/>
    <w:basedOn w:val="DefaultParagraphFont"/>
    <w:rsid w:val="003A1B30"/>
    <w:rPr>
      <w:rFonts w:ascii="Calibri" w:hAnsi="Calibri" w:cs="Calibri" w:hint="default"/>
      <w:b/>
      <w:bCs/>
      <w:i w:val="0"/>
      <w:iCs w:val="0"/>
      <w:color w:val="1F497D"/>
      <w:sz w:val="18"/>
      <w:szCs w:val="18"/>
    </w:rPr>
  </w:style>
  <w:style w:type="character" w:customStyle="1" w:styleId="fontstyle21">
    <w:name w:val="fontstyle21"/>
    <w:basedOn w:val="DefaultParagraphFont"/>
    <w:rsid w:val="003A1B30"/>
    <w:rPr>
      <w:rFonts w:ascii="VerdanaBold" w:hAnsi="VerdanaBold" w:hint="default"/>
      <w:b/>
      <w:bCs/>
      <w:i w:val="0"/>
      <w:iCs w:val="0"/>
      <w:color w:val="000000"/>
      <w:sz w:val="24"/>
      <w:szCs w:val="24"/>
    </w:rPr>
  </w:style>
  <w:style w:type="paragraph" w:customStyle="1" w:styleId="HeaderCouncilLarge">
    <w:name w:val="Header Council Large"/>
    <w:basedOn w:val="Normal"/>
    <w:link w:val="HeaderCouncilLargeChar"/>
    <w:rsid w:val="003A1B30"/>
    <w:pPr>
      <w:spacing w:after="440" w:line="360" w:lineRule="auto"/>
      <w:ind w:left="-1134" w:right="-1134"/>
    </w:pPr>
    <w:rPr>
      <w:rFonts w:ascii="Times New Roman" w:eastAsia="Times New Roman" w:hAnsi="Times New Roman" w:cs="Times New Roman"/>
      <w:sz w:val="2"/>
      <w:szCs w:val="20"/>
      <w:lang w:val="en-GB" w:eastAsia="de-DE"/>
    </w:rPr>
  </w:style>
  <w:style w:type="character" w:customStyle="1" w:styleId="HeaderCouncilLargeChar">
    <w:name w:val="Header Council Large Char"/>
    <w:basedOn w:val="DefaultParagraphFont"/>
    <w:link w:val="HeaderCouncilLarge"/>
    <w:rsid w:val="003A1B30"/>
    <w:rPr>
      <w:rFonts w:ascii="Times New Roman" w:eastAsia="Times New Roman" w:hAnsi="Times New Roman" w:cs="Times New Roman"/>
      <w:sz w:val="2"/>
      <w:szCs w:val="20"/>
      <w:lang w:val="en-GB" w:eastAsia="de-DE"/>
    </w:rPr>
  </w:style>
  <w:style w:type="paragraph" w:customStyle="1" w:styleId="DashEqual2">
    <w:name w:val="Dash Equal 2"/>
    <w:basedOn w:val="Normal"/>
    <w:rsid w:val="003A1B30"/>
    <w:pPr>
      <w:numPr>
        <w:numId w:val="39"/>
      </w:numPr>
    </w:pPr>
    <w:rPr>
      <w:rFonts w:eastAsiaTheme="minorEastAsia"/>
      <w:szCs w:val="24"/>
    </w:rPr>
  </w:style>
  <w:style w:type="paragraph" w:customStyle="1" w:styleId="Bulletlevel1">
    <w:name w:val="Bullet level 1"/>
    <w:basedOn w:val="Normal"/>
    <w:rsid w:val="003A1B30"/>
    <w:pPr>
      <w:numPr>
        <w:numId w:val="41"/>
      </w:numPr>
      <w:tabs>
        <w:tab w:val="num" w:pos="567"/>
      </w:tabs>
      <w:suppressAutoHyphens/>
      <w:spacing w:before="60" w:after="60" w:line="288" w:lineRule="auto"/>
      <w:ind w:leftChars="-1" w:left="567" w:hangingChars="1" w:hanging="567"/>
      <w:jc w:val="both"/>
      <w:textDirection w:val="btLr"/>
      <w:textAlignment w:val="top"/>
      <w:outlineLvl w:val="0"/>
    </w:pPr>
    <w:rPr>
      <w:rFonts w:ascii="Arial" w:eastAsia="Times New Roman" w:hAnsi="Arial" w:cs="Arial"/>
      <w:position w:val="-1"/>
      <w:szCs w:val="24"/>
      <w:lang w:val="es-ES" w:eastAsia="pl-PL"/>
    </w:rPr>
  </w:style>
  <w:style w:type="character" w:customStyle="1" w:styleId="tlid-translation">
    <w:name w:val="tlid-translation"/>
    <w:rsid w:val="003A1B30"/>
  </w:style>
  <w:style w:type="character" w:customStyle="1" w:styleId="slit">
    <w:name w:val="s_lit"/>
    <w:basedOn w:val="DefaultParagraphFont"/>
    <w:rsid w:val="003A1B30"/>
  </w:style>
  <w:style w:type="character" w:customStyle="1" w:styleId="slitttl">
    <w:name w:val="s_lit_ttl"/>
    <w:basedOn w:val="DefaultParagraphFont"/>
    <w:rsid w:val="003A1B30"/>
  </w:style>
  <w:style w:type="character" w:customStyle="1" w:styleId="slitbdy">
    <w:name w:val="s_lit_bdy"/>
    <w:basedOn w:val="DefaultParagraphFont"/>
    <w:rsid w:val="003A1B30"/>
  </w:style>
  <w:style w:type="character" w:customStyle="1" w:styleId="spar">
    <w:name w:val="s_par"/>
    <w:basedOn w:val="DefaultParagraphFont"/>
    <w:rsid w:val="003A1B30"/>
  </w:style>
  <w:style w:type="character" w:customStyle="1" w:styleId="NoSpacingChar">
    <w:name w:val="No Spacing Char"/>
    <w:basedOn w:val="DefaultParagraphFont"/>
    <w:link w:val="NoSpacing"/>
    <w:uiPriority w:val="1"/>
    <w:rsid w:val="003A1B30"/>
    <w:rPr>
      <w:lang w:val="en-US"/>
    </w:rPr>
  </w:style>
  <w:style w:type="paragraph" w:styleId="Subtitle">
    <w:name w:val="Subtitle"/>
    <w:basedOn w:val="Normal"/>
    <w:next w:val="Normal"/>
    <w:link w:val="SubtitleChar"/>
    <w:uiPriority w:val="11"/>
    <w:qFormat/>
    <w:rsid w:val="003A1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A1B30"/>
    <w:rPr>
      <w:rFonts w:eastAsiaTheme="minorEastAsia"/>
      <w:color w:val="5A5A5A" w:themeColor="text1" w:themeTint="A5"/>
      <w:spacing w:val="15"/>
      <w:lang w:val="en-US"/>
    </w:rPr>
  </w:style>
  <w:style w:type="numbering" w:customStyle="1" w:styleId="NoList1">
    <w:name w:val="No List1"/>
    <w:next w:val="NoList"/>
    <w:uiPriority w:val="99"/>
    <w:semiHidden/>
    <w:unhideWhenUsed/>
    <w:rsid w:val="003A1B30"/>
  </w:style>
  <w:style w:type="paragraph" w:styleId="Revision">
    <w:name w:val="Revision"/>
    <w:hidden/>
    <w:uiPriority w:val="99"/>
    <w:semiHidden/>
    <w:rsid w:val="003A1B30"/>
    <w:pPr>
      <w:spacing w:after="0" w:line="240" w:lineRule="auto"/>
    </w:pPr>
    <w:rPr>
      <w:lang w:val="en-US"/>
    </w:rPr>
  </w:style>
  <w:style w:type="character" w:customStyle="1" w:styleId="UnresolvedMention1">
    <w:name w:val="Unresolved Mention1"/>
    <w:basedOn w:val="DefaultParagraphFont"/>
    <w:uiPriority w:val="99"/>
    <w:semiHidden/>
    <w:unhideWhenUsed/>
    <w:rsid w:val="003A1B30"/>
    <w:rPr>
      <w:color w:val="605E5C"/>
      <w:shd w:val="clear" w:color="auto" w:fill="E1DFDD"/>
    </w:rPr>
  </w:style>
  <w:style w:type="paragraph" w:styleId="TOC2">
    <w:name w:val="toc 2"/>
    <w:basedOn w:val="Normal"/>
    <w:next w:val="Normal"/>
    <w:autoRedefine/>
    <w:uiPriority w:val="39"/>
    <w:unhideWhenUsed/>
    <w:rsid w:val="003A1B30"/>
    <w:pPr>
      <w:spacing w:after="100"/>
      <w:ind w:left="220"/>
    </w:pPr>
  </w:style>
  <w:style w:type="table" w:styleId="TableGrid">
    <w:name w:val="Table Grid"/>
    <w:basedOn w:val="TableNormal"/>
    <w:uiPriority w:val="39"/>
    <w:rsid w:val="006D2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D2475"/>
    <w:pPr>
      <w:spacing w:before="110" w:line="240" w:lineRule="exact"/>
      <w:jc w:val="both"/>
    </w:pPr>
    <w:rPr>
      <w:vertAlign w:val="superscript"/>
      <w:lang w:val="ro-RO"/>
    </w:rPr>
  </w:style>
  <w:style w:type="character" w:customStyle="1" w:styleId="Bodytext1">
    <w:name w:val="Body text|1_"/>
    <w:basedOn w:val="DefaultParagraphFont"/>
    <w:link w:val="Bodytext10"/>
    <w:rsid w:val="00DB1E22"/>
  </w:style>
  <w:style w:type="paragraph" w:customStyle="1" w:styleId="Bodytext10">
    <w:name w:val="Body text|1"/>
    <w:basedOn w:val="Normal"/>
    <w:link w:val="Bodytext1"/>
    <w:rsid w:val="00DB1E22"/>
    <w:pPr>
      <w:widowControl w:val="0"/>
      <w:spacing w:after="8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pt>
    <dgm:pt modelId="{24436B71-8A0D-43AF-9907-593D2DDDA26C}" type="pres">
      <dgm:prSet presAssocID="{0930AEA8-530C-4B0B-92FC-1563F2FA1C8D}" presName="Parent" presStyleLbl="node0" presStyleIdx="0" presStyleCnt="1">
        <dgm:presLayoutVars>
          <dgm:chMax val="6"/>
          <dgm:chPref val="6"/>
        </dgm:presLayoutVars>
      </dgm:prSet>
      <dgm:spPr/>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pt>
  </dgm:ptLst>
  <dgm:cxnLst>
    <dgm:cxn modelId="{46B16B01-13E8-4C46-A84F-76C078254E31}" srcId="{0930AEA8-530C-4B0B-92FC-1563F2FA1C8D}" destId="{14CA927F-7F78-4223-BE81-4283DCF15935}" srcOrd="1" destOrd="0" parTransId="{B9CAD9B8-65AB-4892-B15D-432399DBFC20}" sibTransId="{6F266109-AB51-4E84-9187-B982B323B935}"/>
    <dgm:cxn modelId="{C9EA2E13-9A8E-463F-B218-DE51EDE1FA0A}" type="presOf" srcId="{F3DC74D8-A530-4D88-A73B-E137BA4C62A2}" destId="{19196533-941F-41AE-B618-C3DAA1F8A901}" srcOrd="0" destOrd="0" presId="urn:microsoft.com/office/officeart/2011/layout/HexagonRadial"/>
    <dgm:cxn modelId="{C7B42735-81C5-4C48-847A-01D497817D78}" srcId="{0930AEA8-530C-4B0B-92FC-1563F2FA1C8D}" destId="{4D461BD4-1643-400B-A5AD-ADBE46694F08}" srcOrd="0" destOrd="0" parTransId="{622FBB4D-2DCB-414D-B661-BEA611D92550}" sibTransId="{446B8D0B-D284-46ED-86FE-0A6CB530AD63}"/>
    <dgm:cxn modelId="{9B0D563F-40B6-4B06-B4E1-AE27BA6E6744}" type="presOf" srcId="{14CA927F-7F78-4223-BE81-4283DCF15935}" destId="{B50F3D01-C94A-43E8-9EB5-3A4AAF0D500B}"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192EF283-3AD0-4390-8F83-6A3DC5BD2E38}" type="presOf" srcId="{A929AC4B-6C74-4C04-8361-EFB3041C26FA}" destId="{F1DD86AE-071D-426A-A9C8-C90F5A9D3958}"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0EAE2A9E-E040-4759-A54F-9053B92B3BA0}" type="presOf" srcId="{7897DD46-3CD9-4D0D-B317-54740E7ED9F6}" destId="{BD80DEC6-7E84-4934-A4D1-DC53C4A0F992}"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E969CFBD-8C44-4B23-BDB5-3C7929A7BED0}" type="presOf" srcId="{EBEB92A9-8783-48E0-9354-5B061B7ABFFE}" destId="{64AB0945-39D0-4A53-ADFB-3F47F5B0A320}"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01F6A8DC-87CE-46EF-B635-58A1612633D4}" srcId="{0930AEA8-530C-4B0B-92FC-1563F2FA1C8D}" destId="{0FA4014D-33F2-4DD2-8098-B5A31A0CFCA1}" srcOrd="5" destOrd="0" parTransId="{5A74A2B6-257F-4A26-BEFA-1F69EE6E2494}" sibTransId="{4BC26B4E-A793-41A4-B56D-F99D3A9EE3BF}"/>
    <dgm:cxn modelId="{C26979DF-3153-474D-9433-40B143F2D332}" type="presOf" srcId="{0FA4014D-33F2-4DD2-8098-B5A31A0CFCA1}" destId="{F63BAF11-73D4-46A6-BB84-90C7B1DC7E60}" srcOrd="0" destOrd="0" presId="urn:microsoft.com/office/officeart/2011/layout/HexagonRadial"/>
    <dgm:cxn modelId="{90C479F5-A42F-4DD6-A5D4-601EAEFA558B}" srcId="{0930AEA8-530C-4B0B-92FC-1563F2FA1C8D}" destId="{F3DC74D8-A530-4D88-A73B-E137BA4C62A2}" srcOrd="3" destOrd="0" parTransId="{4F453F61-1FC1-4A61-88E9-54B947A28CA7}" sibTransId="{C22C3DEB-44E3-43B7-873E-85F4BE9F21CF}"/>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436B71-8A0D-43AF-9907-593D2DDDA26C}">
      <dsp:nvSpPr>
        <dsp:cNvPr id="0" name=""/>
        <dsp:cNvSpPr/>
      </dsp:nvSpPr>
      <dsp:spPr>
        <a:xfrm>
          <a:off x="1008434" y="1193461"/>
          <a:ext cx="1516941" cy="1312216"/>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800100">
            <a:lnSpc>
              <a:spcPct val="90000"/>
            </a:lnSpc>
            <a:spcBef>
              <a:spcPct val="0"/>
            </a:spcBef>
            <a:spcAft>
              <a:spcPct val="35000"/>
            </a:spcAft>
            <a:buNone/>
          </a:pPr>
          <a:r>
            <a:rPr lang="en-US" sz="1800" kern="1200"/>
            <a:t>Obiective</a:t>
          </a:r>
        </a:p>
        <a:p>
          <a:pPr marL="0" lvl="0" indent="0" algn="ctr" defTabSz="800100">
            <a:lnSpc>
              <a:spcPct val="90000"/>
            </a:lnSpc>
            <a:spcBef>
              <a:spcPct val="0"/>
            </a:spcBef>
            <a:spcAft>
              <a:spcPct val="35000"/>
            </a:spcAft>
            <a:buNone/>
          </a:pPr>
          <a:r>
            <a:rPr lang="en-US" sz="1800" kern="1200"/>
            <a:t>DNSH</a:t>
          </a:r>
          <a:endParaRPr lang="ro-RO" sz="1800" kern="1200"/>
        </a:p>
      </dsp:txBody>
      <dsp:txXfrm>
        <a:off x="1259812" y="1410914"/>
        <a:ext cx="1014185" cy="877310"/>
      </dsp:txXfrm>
    </dsp:sp>
    <dsp:sp modelId="{B1D70D91-84F6-4D22-BB28-5BD09B383923}">
      <dsp:nvSpPr>
        <dsp:cNvPr id="0" name=""/>
        <dsp:cNvSpPr/>
      </dsp:nvSpPr>
      <dsp:spPr>
        <a:xfrm>
          <a:off x="1958331" y="56565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220F9A-912B-4B2B-95EA-354F56522432}">
      <dsp:nvSpPr>
        <dsp:cNvPr id="0" name=""/>
        <dsp:cNvSpPr/>
      </dsp:nvSpPr>
      <dsp:spPr>
        <a:xfrm>
          <a:off x="1148166" y="0"/>
          <a:ext cx="1243123" cy="1075447"/>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t>A</a:t>
          </a:r>
          <a:r>
            <a:rPr lang="ro-RO" sz="1100" b="1" i="1" kern="1200"/>
            <a:t>tenuarea schimbărilor climatice </a:t>
          </a:r>
          <a:endParaRPr lang="ro-RO" sz="1100" b="1" kern="1200"/>
        </a:p>
      </dsp:txBody>
      <dsp:txXfrm>
        <a:off x="1354178" y="178224"/>
        <a:ext cx="831099" cy="718999"/>
      </dsp:txXfrm>
    </dsp:sp>
    <dsp:sp modelId="{FCC90ECF-CF30-481D-861F-F5F6DA9B3465}">
      <dsp:nvSpPr>
        <dsp:cNvPr id="0" name=""/>
        <dsp:cNvSpPr/>
      </dsp:nvSpPr>
      <dsp:spPr>
        <a:xfrm>
          <a:off x="2626293" y="148757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50F3D01-C94A-43E8-9EB5-3A4AAF0D500B}">
      <dsp:nvSpPr>
        <dsp:cNvPr id="0" name=""/>
        <dsp:cNvSpPr/>
      </dsp:nvSpPr>
      <dsp:spPr>
        <a:xfrm>
          <a:off x="2288254" y="661472"/>
          <a:ext cx="1243123" cy="1075447"/>
        </a:xfrm>
        <a:prstGeom prst="hexagon">
          <a:avLst>
            <a:gd name="adj" fmla="val 28570"/>
            <a:gd name="vf" fmla="val 115470"/>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t>A</a:t>
          </a:r>
          <a:r>
            <a:rPr lang="ro-RO" sz="1100" b="1" i="1" kern="1200"/>
            <a:t>daptarea la schimbările climatice</a:t>
          </a:r>
          <a:r>
            <a:rPr lang="ro-RO" sz="1100" i="1" kern="1200"/>
            <a:t> </a:t>
          </a:r>
          <a:endParaRPr lang="ro-RO" sz="1100" kern="1200"/>
        </a:p>
      </dsp:txBody>
      <dsp:txXfrm>
        <a:off x="2494266" y="839696"/>
        <a:ext cx="831099" cy="718999"/>
      </dsp:txXfrm>
    </dsp:sp>
    <dsp:sp modelId="{C71CA181-DF7F-44EF-BE1B-9985968FCF71}">
      <dsp:nvSpPr>
        <dsp:cNvPr id="0" name=""/>
        <dsp:cNvSpPr/>
      </dsp:nvSpPr>
      <dsp:spPr>
        <a:xfrm>
          <a:off x="2162283" y="252824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1DD86AE-071D-426A-A9C8-C90F5A9D3958}">
      <dsp:nvSpPr>
        <dsp:cNvPr id="0" name=""/>
        <dsp:cNvSpPr/>
      </dsp:nvSpPr>
      <dsp:spPr>
        <a:xfrm>
          <a:off x="2288254" y="1961850"/>
          <a:ext cx="1243123" cy="1075447"/>
        </a:xfrm>
        <a:prstGeom prst="hexagon">
          <a:avLst>
            <a:gd name="adj" fmla="val 28570"/>
            <a:gd name="vf" fmla="val 115470"/>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t>U</a:t>
          </a:r>
          <a:r>
            <a:rPr lang="ro-RO" sz="1100" b="1" i="1" kern="1200"/>
            <a:t>tilizarea durabilă și protejarea resurselor de apă și a celor marine </a:t>
          </a:r>
          <a:endParaRPr lang="ro-RO" sz="1100" kern="1200"/>
        </a:p>
      </dsp:txBody>
      <dsp:txXfrm>
        <a:off x="2494266" y="2140074"/>
        <a:ext cx="831099" cy="718999"/>
      </dsp:txXfrm>
    </dsp:sp>
    <dsp:sp modelId="{FF711431-A8A6-4F99-B7F2-7F4D3A8691B4}">
      <dsp:nvSpPr>
        <dsp:cNvPr id="0" name=""/>
        <dsp:cNvSpPr/>
      </dsp:nvSpPr>
      <dsp:spPr>
        <a:xfrm>
          <a:off x="1011256" y="2636270"/>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9196533-941F-41AE-B618-C3DAA1F8A901}">
      <dsp:nvSpPr>
        <dsp:cNvPr id="0" name=""/>
        <dsp:cNvSpPr/>
      </dsp:nvSpPr>
      <dsp:spPr>
        <a:xfrm>
          <a:off x="1148166" y="2624062"/>
          <a:ext cx="1243123" cy="1075447"/>
        </a:xfrm>
        <a:prstGeom prst="hexagon">
          <a:avLst>
            <a:gd name="adj" fmla="val 28570"/>
            <a:gd name="vf" fmla="val 115470"/>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b="1" i="1" kern="1200">
              <a:latin typeface="+mn-lt"/>
            </a:rPr>
            <a:t>E</a:t>
          </a:r>
          <a:r>
            <a:rPr lang="ro-RO" sz="1100" b="1" i="1" kern="1200">
              <a:latin typeface="+mn-lt"/>
            </a:rPr>
            <a:t>conomia circulară</a:t>
          </a:r>
          <a:endParaRPr lang="ro-RO" sz="1100" kern="1200">
            <a:latin typeface="+mn-lt"/>
          </a:endParaRPr>
        </a:p>
      </dsp:txBody>
      <dsp:txXfrm>
        <a:off x="1354178" y="2802286"/>
        <a:ext cx="831099" cy="718999"/>
      </dsp:txXfrm>
    </dsp:sp>
    <dsp:sp modelId="{2DE1C14E-3D21-44E7-932F-4012175F240C}">
      <dsp:nvSpPr>
        <dsp:cNvPr id="0" name=""/>
        <dsp:cNvSpPr/>
      </dsp:nvSpPr>
      <dsp:spPr>
        <a:xfrm>
          <a:off x="332355" y="171472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D80DEC6-7E84-4934-A4D1-DC53C4A0F992}">
      <dsp:nvSpPr>
        <dsp:cNvPr id="0" name=""/>
        <dsp:cNvSpPr/>
      </dsp:nvSpPr>
      <dsp:spPr>
        <a:xfrm>
          <a:off x="2785" y="1962590"/>
          <a:ext cx="1243123" cy="1075447"/>
        </a:xfrm>
        <a:prstGeom prst="hexagon">
          <a:avLst>
            <a:gd name="adj" fmla="val 28570"/>
            <a:gd name="vf" fmla="val 115470"/>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en-US" sz="1050" b="1" i="1" kern="1200"/>
            <a:t>P</a:t>
          </a:r>
          <a:r>
            <a:rPr lang="ro-RO" sz="1050" b="1" i="1" kern="1200"/>
            <a:t>revenirea și controlul poluării</a:t>
          </a:r>
          <a:r>
            <a:rPr lang="ro-RO" sz="1050" i="1" kern="1200"/>
            <a:t> </a:t>
          </a:r>
          <a:endParaRPr lang="ro-RO" sz="1050" kern="1200"/>
        </a:p>
      </dsp:txBody>
      <dsp:txXfrm>
        <a:off x="208797" y="2140814"/>
        <a:ext cx="831099" cy="718999"/>
      </dsp:txXfrm>
    </dsp:sp>
    <dsp:sp modelId="{F63BAF11-73D4-46A6-BB84-90C7B1DC7E60}">
      <dsp:nvSpPr>
        <dsp:cNvPr id="0" name=""/>
        <dsp:cNvSpPr/>
      </dsp:nvSpPr>
      <dsp:spPr>
        <a:xfrm>
          <a:off x="2785" y="659992"/>
          <a:ext cx="1243123" cy="1075447"/>
        </a:xfrm>
        <a:prstGeom prst="hexagon">
          <a:avLst>
            <a:gd name="adj" fmla="val 28570"/>
            <a:gd name="vf" fmla="val 11547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66725">
            <a:lnSpc>
              <a:spcPct val="90000"/>
            </a:lnSpc>
            <a:spcBef>
              <a:spcPct val="0"/>
            </a:spcBef>
            <a:spcAft>
              <a:spcPct val="35000"/>
            </a:spcAft>
            <a:buNone/>
          </a:pPr>
          <a:r>
            <a:rPr lang="en-US" sz="1050" b="1" i="1" kern="1200"/>
            <a:t>P</a:t>
          </a:r>
          <a:r>
            <a:rPr lang="ro-RO" sz="1050" b="1" i="1" kern="1200"/>
            <a:t>rotecția și refacerea biodiversității și a ecosistemelor</a:t>
          </a:r>
          <a:endParaRPr lang="ro-RO" sz="1050" kern="1200"/>
        </a:p>
      </dsp:txBody>
      <dsp:txXfrm>
        <a:off x="208797" y="838216"/>
        <a:ext cx="831099" cy="718999"/>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12</Pages>
  <Words>5073</Words>
  <Characters>28920</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Gabriel Burada</cp:lastModifiedBy>
  <cp:revision>8</cp:revision>
  <dcterms:created xsi:type="dcterms:W3CDTF">2023-06-25T13:06:00Z</dcterms:created>
  <dcterms:modified xsi:type="dcterms:W3CDTF">2023-11-23T10:59:00Z</dcterms:modified>
</cp:coreProperties>
</file>